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bookmarkStart w:id="0" w:name="_GoBack"/>
      <w:bookmarkEnd w:id="0"/>
    </w:p>
    <w:p w:rsidR="002F6776" w:rsidRDefault="002F6776">
      <w:pPr>
        <w:tabs>
          <w:tab w:val="center" w:pos="4153"/>
          <w:tab w:val="left" w:pos="6660"/>
        </w:tabs>
        <w:spacing w:after="160"/>
        <w:jc w:val="left"/>
        <w:rPr>
          <w:rFonts w:eastAsia="宋体" w:hAnsi="宋体"/>
          <w:sz w:val="56"/>
          <w:szCs w:val="56"/>
        </w:rPr>
      </w:pPr>
    </w:p>
    <w:p w:rsidR="006F2ED4" w:rsidRPr="0017617B" w:rsidRDefault="0017617B" w:rsidP="006F2ED4">
      <w:pPr>
        <w:spacing w:line="360" w:lineRule="auto"/>
        <w:jc w:val="center"/>
        <w:rPr>
          <w:rFonts w:ascii="宋体" w:eastAsia="宋体" w:hAnsi="宋体"/>
          <w:sz w:val="52"/>
          <w:szCs w:val="52"/>
        </w:rPr>
      </w:pPr>
      <w:bookmarkStart w:id="1" w:name="_Hlk114562028"/>
      <w:r w:rsidRPr="0017617B">
        <w:rPr>
          <w:rFonts w:ascii="宋体" w:eastAsia="宋体" w:hAnsi="宋体" w:hint="eastAsia"/>
          <w:sz w:val="52"/>
          <w:szCs w:val="52"/>
        </w:rPr>
        <w:t>纪检</w:t>
      </w:r>
      <w:r w:rsidRPr="0017617B">
        <w:rPr>
          <w:rFonts w:ascii="宋体" w:eastAsia="宋体" w:hAnsi="宋体"/>
          <w:sz w:val="52"/>
          <w:szCs w:val="52"/>
        </w:rPr>
        <w:t>（</w:t>
      </w:r>
      <w:r w:rsidRPr="0017617B">
        <w:rPr>
          <w:rFonts w:ascii="宋体" w:eastAsia="宋体" w:hAnsi="宋体" w:hint="eastAsia"/>
          <w:sz w:val="52"/>
          <w:szCs w:val="52"/>
        </w:rPr>
        <w:t>监察</w:t>
      </w:r>
      <w:r w:rsidRPr="0017617B">
        <w:rPr>
          <w:rFonts w:ascii="宋体" w:eastAsia="宋体" w:hAnsi="宋体"/>
          <w:sz w:val="52"/>
          <w:szCs w:val="52"/>
        </w:rPr>
        <w:t>）室</w:t>
      </w:r>
      <w:r w:rsidRPr="0017617B">
        <w:rPr>
          <w:rFonts w:ascii="宋体" w:eastAsia="宋体" w:hAnsi="宋体" w:hint="eastAsia"/>
          <w:sz w:val="52"/>
          <w:szCs w:val="52"/>
        </w:rPr>
        <w:t>增加</w:t>
      </w:r>
      <w:r w:rsidRPr="0017617B">
        <w:rPr>
          <w:rFonts w:ascii="宋体" w:eastAsia="宋体" w:hAnsi="宋体"/>
          <w:sz w:val="52"/>
          <w:szCs w:val="52"/>
        </w:rPr>
        <w:t>办公家具</w:t>
      </w:r>
    </w:p>
    <w:p w:rsidR="00651A23" w:rsidRPr="006F2ED4" w:rsidRDefault="00651A23" w:rsidP="00771730">
      <w:pPr>
        <w:spacing w:line="360" w:lineRule="auto"/>
        <w:jc w:val="center"/>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1"/>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4041B1">
        <w:rPr>
          <w:rFonts w:eastAsia="宋体" w:hAnsi="宋体" w:hint="eastAsia"/>
          <w:sz w:val="30"/>
          <w:szCs w:val="30"/>
        </w:rPr>
        <w:t>2</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857196" w:rsidRPr="00857196" w:rsidRDefault="00857196" w:rsidP="004216F1">
      <w:pPr>
        <w:spacing w:line="360" w:lineRule="auto"/>
        <w:ind w:firstLineChars="200" w:firstLine="420"/>
        <w:rPr>
          <w:rFonts w:asciiTheme="minorEastAsia" w:hAnsiTheme="minorEastAsia"/>
        </w:rPr>
      </w:pPr>
      <w:r w:rsidRPr="00857196">
        <w:rPr>
          <w:rFonts w:asciiTheme="minorEastAsia" w:eastAsia="微软雅黑" w:hAnsiTheme="minorEastAsia" w:cs="微软雅黑" w:hint="eastAsia"/>
        </w:rPr>
        <w:t>根</w:t>
      </w:r>
      <w:r w:rsidRPr="004216F1">
        <w:rPr>
          <w:rFonts w:asciiTheme="minorEastAsia" w:hAnsiTheme="minorEastAsia" w:hint="eastAsia"/>
        </w:rPr>
        <w:t>据《深圳大学采购管理办法》和《后勤保障部自行采购实施细则》有关规定，深圳大学后勤保障部物资采购与管理中心就纪检（监察）室增加办公家具进行询价采购，欢迎符合资格要求的供应商参与本项目报价。项目具体情况如下：</w:t>
      </w:r>
    </w:p>
    <w:p w:rsidR="00857196" w:rsidRPr="00857196" w:rsidRDefault="00857196" w:rsidP="008A3ABA">
      <w:pPr>
        <w:spacing w:line="360" w:lineRule="auto"/>
        <w:rPr>
          <w:rFonts w:asciiTheme="minorEastAsia" w:hAnsiTheme="minorEastAsia"/>
        </w:rPr>
      </w:pPr>
      <w:r w:rsidRPr="004216F1">
        <w:rPr>
          <w:rFonts w:asciiTheme="minorEastAsia" w:hAnsiTheme="minorEastAsia" w:hint="eastAsia"/>
        </w:rPr>
        <w:t>一、项目名称：纪检（监察）室增加办公家具</w:t>
      </w:r>
    </w:p>
    <w:p w:rsidR="00857196" w:rsidRPr="00857196" w:rsidRDefault="00857196" w:rsidP="008A3ABA">
      <w:pPr>
        <w:spacing w:line="360" w:lineRule="auto"/>
        <w:rPr>
          <w:rFonts w:asciiTheme="minorEastAsia" w:hAnsiTheme="minorEastAsia"/>
        </w:rPr>
      </w:pPr>
      <w:r w:rsidRPr="004216F1">
        <w:rPr>
          <w:rFonts w:asciiTheme="minorEastAsia" w:hAnsiTheme="minorEastAsia" w:hint="eastAsia"/>
        </w:rPr>
        <w:t>二、项目编号：（</w:t>
      </w:r>
      <w:r w:rsidRPr="00857196">
        <w:rPr>
          <w:rFonts w:asciiTheme="minorEastAsia" w:hAnsiTheme="minorEastAsia" w:hint="eastAsia"/>
        </w:rPr>
        <w:t>HQCG2022</w:t>
      </w:r>
      <w:r w:rsidRPr="00857196">
        <w:rPr>
          <w:rFonts w:asciiTheme="minorEastAsia" w:hAnsiTheme="minorEastAsia"/>
        </w:rPr>
        <w:t>11012</w:t>
      </w:r>
      <w:r w:rsidRPr="004216F1">
        <w:rPr>
          <w:rFonts w:asciiTheme="minorEastAsia" w:hAnsiTheme="minorEastAsia" w:hint="eastAsia"/>
        </w:rPr>
        <w:t>）</w:t>
      </w:r>
    </w:p>
    <w:p w:rsidR="00857196" w:rsidRPr="00857196" w:rsidRDefault="00857196" w:rsidP="008A3ABA">
      <w:pPr>
        <w:spacing w:line="360" w:lineRule="auto"/>
        <w:rPr>
          <w:rFonts w:asciiTheme="minorEastAsia" w:hAnsiTheme="minorEastAsia"/>
        </w:rPr>
      </w:pPr>
      <w:r w:rsidRPr="004216F1">
        <w:rPr>
          <w:rFonts w:asciiTheme="minorEastAsia" w:hAnsiTheme="minorEastAsia" w:hint="eastAsia"/>
        </w:rPr>
        <w:t>三、项目概况：</w:t>
      </w:r>
    </w:p>
    <w:p w:rsidR="00857196" w:rsidRPr="00857196" w:rsidRDefault="00857196" w:rsidP="008A3ABA">
      <w:pPr>
        <w:spacing w:line="360" w:lineRule="auto"/>
        <w:rPr>
          <w:rFonts w:asciiTheme="minorEastAsia" w:hAnsiTheme="minorEastAsia"/>
        </w:rPr>
      </w:pPr>
      <w:r w:rsidRPr="004216F1">
        <w:rPr>
          <w:rFonts w:asciiTheme="minorEastAsia" w:hAnsiTheme="minorEastAsia" w:hint="eastAsia"/>
        </w:rPr>
        <w:t>详见询价采购附件</w:t>
      </w:r>
    </w:p>
    <w:p w:rsidR="00857196" w:rsidRPr="00857196" w:rsidRDefault="00857196" w:rsidP="00857196">
      <w:pPr>
        <w:spacing w:line="360" w:lineRule="auto"/>
        <w:rPr>
          <w:rFonts w:asciiTheme="minorEastAsia" w:hAnsiTheme="minorEastAsia"/>
        </w:rPr>
      </w:pPr>
      <w:r w:rsidRPr="00857196">
        <w:rPr>
          <w:rFonts w:asciiTheme="minorEastAsia" w:eastAsia="微软雅黑" w:hAnsiTheme="minorEastAsia" w:cs="微软雅黑" w:hint="eastAsia"/>
        </w:rPr>
        <w:t>四、供应商资格要求：</w:t>
      </w:r>
    </w:p>
    <w:p w:rsidR="00857196" w:rsidRDefault="00857196" w:rsidP="00857196">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857196" w:rsidRDefault="00857196" w:rsidP="00857196">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w:t>
      </w:r>
      <w:r w:rsidR="0043626B" w:rsidRPr="00271380">
        <w:rPr>
          <w:rFonts w:asciiTheme="minorEastAsia" w:eastAsiaTheme="minorEastAsia" w:hAnsiTheme="minorEastAsia" w:hint="eastAsia"/>
          <w:highlight w:val="yellow"/>
        </w:rPr>
        <w:t>报价</w:t>
      </w:r>
      <w:r>
        <w:rPr>
          <w:rFonts w:asciiTheme="minorEastAsia" w:hAnsiTheme="minorEastAsia"/>
        </w:rPr>
        <w:t>前三年内，在经营活动中没有重大违法记录（由供应商在《</w:t>
      </w:r>
      <w:r w:rsidR="00271380" w:rsidRPr="00271380">
        <w:rPr>
          <w:rFonts w:asciiTheme="minorEastAsia" w:eastAsiaTheme="minorEastAsia" w:hAnsiTheme="minorEastAsia" w:hint="eastAsia"/>
          <w:highlight w:val="yellow"/>
        </w:rPr>
        <w:t>报价</w:t>
      </w:r>
      <w:r>
        <w:rPr>
          <w:rFonts w:asciiTheme="minorEastAsia" w:hAnsiTheme="minorEastAsia"/>
        </w:rPr>
        <w:t>及履约承诺函》中作出声明）。</w:t>
      </w:r>
    </w:p>
    <w:p w:rsidR="00857196" w:rsidRDefault="00857196" w:rsidP="00857196">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w:t>
      </w:r>
      <w:r w:rsidR="0043626B" w:rsidRPr="00271380">
        <w:rPr>
          <w:rFonts w:asciiTheme="minorEastAsia" w:eastAsiaTheme="minorEastAsia" w:hAnsiTheme="minorEastAsia" w:hint="eastAsia"/>
          <w:highlight w:val="yellow"/>
        </w:rPr>
        <w:t>报价</w:t>
      </w:r>
      <w:r>
        <w:rPr>
          <w:rFonts w:asciiTheme="minorEastAsia" w:hAnsiTheme="minorEastAsia"/>
        </w:rPr>
        <w:t>及履约承诺函》中作出声明）。</w:t>
      </w:r>
    </w:p>
    <w:p w:rsidR="00857196" w:rsidRDefault="00857196" w:rsidP="00857196">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w:t>
      </w:r>
      <w:r w:rsidR="0043626B" w:rsidRPr="00271380">
        <w:rPr>
          <w:rFonts w:asciiTheme="minorEastAsia" w:eastAsiaTheme="minorEastAsia" w:hAnsiTheme="minorEastAsia" w:hint="eastAsia"/>
          <w:highlight w:val="yellow"/>
        </w:rPr>
        <w:t>报价</w:t>
      </w:r>
      <w:r>
        <w:rPr>
          <w:rFonts w:asciiTheme="minorEastAsia" w:hAnsiTheme="minorEastAsia"/>
        </w:rPr>
        <w:t>的供应商未被列入失信被执行人、重大税收违法案件当事人名单、政府采购严重违法失信行为记录名单（由供应商在《</w:t>
      </w:r>
      <w:r w:rsidRPr="00271380">
        <w:rPr>
          <w:rFonts w:asciiTheme="minorEastAsia" w:eastAsia="宋体" w:hAnsiTheme="minorEastAsia" w:hint="eastAsia"/>
          <w:highlight w:val="yellow"/>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857196" w:rsidRDefault="00857196" w:rsidP="00857196">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857196" w:rsidRPr="00D26972" w:rsidRDefault="00857196" w:rsidP="00857196">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w:t>
      </w:r>
      <w:r w:rsidR="00271380" w:rsidRPr="00271380">
        <w:rPr>
          <w:rFonts w:asciiTheme="minorEastAsia" w:eastAsiaTheme="minorEastAsia" w:hAnsiTheme="minorEastAsia" w:hint="eastAsia"/>
          <w:highlight w:val="yellow"/>
        </w:rPr>
        <w:t>供应商</w:t>
      </w:r>
      <w:r w:rsidRPr="00D26972">
        <w:rPr>
          <w:rFonts w:asciiTheme="minorEastAsia" w:hAnsiTheme="minorEastAsia"/>
        </w:rPr>
        <w:t>选用进口产品参与</w:t>
      </w:r>
      <w:r w:rsidRPr="00D26972">
        <w:rPr>
          <w:rFonts w:asciiTheme="minorEastAsia" w:hAnsiTheme="minorEastAsia" w:hint="eastAsia"/>
        </w:rPr>
        <w:t>报价</w:t>
      </w:r>
      <w:r w:rsidRPr="00D26972">
        <w:rPr>
          <w:rFonts w:asciiTheme="minorEastAsia" w:hAnsiTheme="minorEastAsia"/>
        </w:rPr>
        <w:t>。</w:t>
      </w:r>
    </w:p>
    <w:p w:rsidR="00857196" w:rsidRPr="00D26972" w:rsidRDefault="00857196" w:rsidP="00857196">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857196" w:rsidRPr="00D26972" w:rsidRDefault="00857196" w:rsidP="00857196">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Pr>
          <w:rFonts w:asciiTheme="minorEastAsia" w:eastAsia="宋体" w:hAnsiTheme="minorEastAsia" w:hint="eastAsia"/>
        </w:rPr>
        <w:t>：无</w:t>
      </w:r>
    </w:p>
    <w:p w:rsidR="00857196" w:rsidRPr="00D26972" w:rsidRDefault="00857196" w:rsidP="00857196">
      <w:pPr>
        <w:spacing w:line="360" w:lineRule="auto"/>
        <w:rPr>
          <w:rFonts w:asciiTheme="minorEastAsia" w:hAnsiTheme="minorEastAsia"/>
          <w:sz w:val="22"/>
          <w:szCs w:val="22"/>
        </w:rPr>
      </w:pPr>
      <w:r w:rsidRPr="00D26972">
        <w:rPr>
          <w:rFonts w:asciiTheme="minorEastAsia" w:hAnsiTheme="minorEastAsia"/>
          <w:sz w:val="22"/>
          <w:szCs w:val="22"/>
        </w:rPr>
        <w:t>五、采购预算</w:t>
      </w:r>
      <w:r w:rsidRPr="00D26972">
        <w:rPr>
          <w:rFonts w:asciiTheme="minorEastAsia" w:hAnsiTheme="minorEastAsia" w:hint="eastAsia"/>
        </w:rPr>
        <w:t>或最高限价</w:t>
      </w:r>
      <w:r w:rsidRPr="00D26972">
        <w:rPr>
          <w:rFonts w:asciiTheme="minorEastAsia" w:hAnsiTheme="minorEastAsia"/>
          <w:sz w:val="22"/>
          <w:szCs w:val="22"/>
        </w:rPr>
        <w:t>：</w:t>
      </w:r>
      <w:r>
        <w:rPr>
          <w:rFonts w:asciiTheme="minorEastAsia" w:hAnsiTheme="minorEastAsia" w:hint="eastAsia"/>
          <w:sz w:val="22"/>
          <w:szCs w:val="22"/>
        </w:rPr>
        <w:t>15700</w:t>
      </w:r>
      <w:r w:rsidRPr="00D26972">
        <w:rPr>
          <w:rFonts w:asciiTheme="minorEastAsia" w:hAnsiTheme="minorEastAsia"/>
          <w:sz w:val="22"/>
          <w:szCs w:val="22"/>
        </w:rPr>
        <w:t>.00</w:t>
      </w:r>
      <w:r w:rsidRPr="00D26972">
        <w:rPr>
          <w:rFonts w:asciiTheme="minorEastAsia" w:hAnsiTheme="minorEastAsia" w:hint="eastAsia"/>
          <w:sz w:val="22"/>
          <w:szCs w:val="22"/>
        </w:rPr>
        <w:t>元</w:t>
      </w:r>
    </w:p>
    <w:p w:rsidR="00857196" w:rsidRPr="00D26972" w:rsidRDefault="00857196" w:rsidP="00857196">
      <w:pPr>
        <w:spacing w:line="360" w:lineRule="auto"/>
        <w:rPr>
          <w:rFonts w:asciiTheme="minorEastAsia" w:hAnsiTheme="minorEastAsia"/>
          <w:sz w:val="22"/>
          <w:szCs w:val="22"/>
        </w:rPr>
      </w:pPr>
      <w:r w:rsidRPr="00D26972">
        <w:rPr>
          <w:rFonts w:asciiTheme="minorEastAsia" w:hAnsiTheme="minorEastAsia"/>
          <w:sz w:val="22"/>
          <w:szCs w:val="22"/>
        </w:rPr>
        <w:t>六、</w:t>
      </w:r>
      <w:r w:rsidRPr="00D26972">
        <w:rPr>
          <w:rFonts w:asciiTheme="minorEastAsia" w:hAnsiTheme="minorEastAsia" w:hint="eastAsia"/>
          <w:sz w:val="22"/>
          <w:szCs w:val="22"/>
        </w:rPr>
        <w:t>获取报价文件：</w:t>
      </w:r>
      <w:r w:rsidRPr="00D26972">
        <w:rPr>
          <w:rFonts w:asciiTheme="minorEastAsia" w:eastAsia="宋体" w:hAnsiTheme="minorEastAsia" w:hint="eastAsia"/>
          <w:sz w:val="22"/>
          <w:szCs w:val="22"/>
        </w:rPr>
        <w:t>供应商</w:t>
      </w:r>
      <w:r w:rsidRPr="00D26972">
        <w:rPr>
          <w:rFonts w:asciiTheme="minorEastAsia" w:hAnsiTheme="minorEastAsia"/>
          <w:sz w:val="22"/>
          <w:szCs w:val="22"/>
        </w:rPr>
        <w:t>可于</w:t>
      </w:r>
      <w:bookmarkStart w:id="2" w:name="PO_startDate"/>
      <w:r w:rsidRPr="00D26972">
        <w:rPr>
          <w:rFonts w:asciiTheme="minorEastAsia" w:hAnsiTheme="minorEastAsia" w:hint="eastAsia"/>
          <w:sz w:val="22"/>
          <w:szCs w:val="22"/>
        </w:rPr>
        <w:t xml:space="preserve"> </w:t>
      </w:r>
      <w:bookmarkEnd w:id="2"/>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color w:val="000000"/>
        </w:rPr>
        <w:t>21</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u w:val="single"/>
        </w:rPr>
        <w:t>23</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Theme="minorEastAsia" w:hAnsiTheme="minorEastAsia"/>
          <w:sz w:val="22"/>
          <w:szCs w:val="22"/>
        </w:rPr>
        <w:t>，登录深圳大学</w:t>
      </w:r>
      <w:r w:rsidRPr="00D26972">
        <w:rPr>
          <w:rFonts w:asciiTheme="minorEastAsia" w:hAnsiTheme="minorEastAsia" w:hint="eastAsia"/>
          <w:sz w:val="22"/>
          <w:szCs w:val="22"/>
        </w:rPr>
        <w:t>后勤</w:t>
      </w:r>
      <w:r>
        <w:rPr>
          <w:rFonts w:asciiTheme="minorEastAsia" w:hAnsiTheme="minorEastAsia" w:hint="eastAsia"/>
          <w:sz w:val="22"/>
          <w:szCs w:val="22"/>
        </w:rPr>
        <w:t>保障</w:t>
      </w:r>
      <w:r w:rsidRPr="00D26972">
        <w:rPr>
          <w:rFonts w:asciiTheme="minorEastAsia" w:hAnsiTheme="minorEastAsia" w:hint="eastAsia"/>
          <w:sz w:val="22"/>
          <w:szCs w:val="22"/>
        </w:rPr>
        <w:t>部采购信息网站</w:t>
      </w:r>
      <w:r w:rsidRPr="00D26972">
        <w:rPr>
          <w:rFonts w:asciiTheme="minorEastAsia" w:hAnsiTheme="minorEastAsia"/>
          <w:sz w:val="22"/>
          <w:szCs w:val="22"/>
        </w:rPr>
        <w:t>（</w:t>
      </w:r>
      <w:r w:rsidRPr="00D26972">
        <w:rPr>
          <w:rFonts w:asciiTheme="minorEastAsia" w:hAnsiTheme="minorEastAsia"/>
          <w:sz w:val="22"/>
          <w:szCs w:val="22"/>
        </w:rPr>
        <w:t>https://www1.szu.edu.cn/bids/</w:t>
      </w:r>
      <w:r w:rsidRPr="00D26972">
        <w:rPr>
          <w:rFonts w:asciiTheme="minorEastAsia" w:hAnsiTheme="minorEastAsia"/>
          <w:sz w:val="22"/>
          <w:szCs w:val="22"/>
        </w:rPr>
        <w:t>）在线免费下载</w:t>
      </w:r>
      <w:r w:rsidRPr="00D26972">
        <w:rPr>
          <w:rFonts w:asciiTheme="minorEastAsia" w:eastAsia="宋体" w:hAnsiTheme="minorEastAsia" w:hint="eastAsia"/>
          <w:sz w:val="22"/>
          <w:szCs w:val="22"/>
        </w:rPr>
        <w:t>询</w:t>
      </w:r>
      <w:r w:rsidRPr="00D26972">
        <w:rPr>
          <w:rFonts w:asciiTheme="minorEastAsia" w:hAnsiTheme="minorEastAsia" w:hint="eastAsia"/>
          <w:sz w:val="22"/>
          <w:szCs w:val="22"/>
        </w:rPr>
        <w:t>价</w:t>
      </w:r>
      <w:r w:rsidRPr="00D26972">
        <w:rPr>
          <w:rFonts w:asciiTheme="minorEastAsia" w:hAnsiTheme="minorEastAsia"/>
          <w:sz w:val="22"/>
          <w:szCs w:val="22"/>
        </w:rPr>
        <w:t>文件。</w:t>
      </w:r>
    </w:p>
    <w:p w:rsidR="00857196" w:rsidRDefault="00857196" w:rsidP="00857196">
      <w:pPr>
        <w:spacing w:line="360" w:lineRule="auto"/>
        <w:rPr>
          <w:rFonts w:asciiTheme="minorEastAsia" w:hAnsiTheme="minorEastAsia"/>
          <w:sz w:val="22"/>
          <w:szCs w:val="22"/>
        </w:rPr>
      </w:pPr>
      <w:r w:rsidRPr="00D26972">
        <w:rPr>
          <w:rFonts w:asciiTheme="minorEastAsia" w:hAnsiTheme="minorEastAsia"/>
          <w:sz w:val="22"/>
          <w:szCs w:val="22"/>
        </w:rPr>
        <w:t>七、</w:t>
      </w:r>
      <w:r w:rsidRPr="00D26972">
        <w:rPr>
          <w:rFonts w:asciiTheme="minorEastAsia" w:hAnsiTheme="minorEastAsia" w:hint="eastAsia"/>
          <w:sz w:val="22"/>
          <w:szCs w:val="22"/>
        </w:rPr>
        <w:t>报价文件递交</w:t>
      </w:r>
      <w:r w:rsidRPr="00D26972">
        <w:rPr>
          <w:rFonts w:asciiTheme="minorEastAsia" w:hAnsiTheme="minorEastAsia"/>
          <w:sz w:val="22"/>
          <w:szCs w:val="22"/>
        </w:rPr>
        <w:t>截止时间和地点</w:t>
      </w:r>
      <w:r w:rsidRPr="00D26972">
        <w:rPr>
          <w:rFonts w:asciiTheme="minorEastAsia" w:hAnsiTheme="minorEastAsia" w:hint="eastAsia"/>
          <w:sz w:val="22"/>
          <w:szCs w:val="22"/>
        </w:rPr>
        <w:t>：</w:t>
      </w:r>
    </w:p>
    <w:p w:rsidR="00857196" w:rsidRDefault="00857196" w:rsidP="00857196">
      <w:pPr>
        <w:spacing w:line="360" w:lineRule="auto"/>
        <w:rPr>
          <w:rFonts w:asciiTheme="minorEastAsia" w:hAnsiTheme="minorEastAsia"/>
          <w:sz w:val="22"/>
          <w:szCs w:val="22"/>
        </w:rPr>
      </w:pPr>
      <w:r>
        <w:rPr>
          <w:rFonts w:asciiTheme="minorEastAsia" w:hAnsiTheme="minorEastAsia" w:hint="eastAsia"/>
          <w:sz w:val="22"/>
          <w:szCs w:val="22"/>
        </w:rPr>
        <w:lastRenderedPageBreak/>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月</w:t>
      </w:r>
      <w:r w:rsidRPr="005F0611">
        <w:rPr>
          <w:rFonts w:asciiTheme="minorEastAsia" w:hAnsiTheme="minorEastAsia" w:hint="eastAsia"/>
          <w:sz w:val="22"/>
          <w:szCs w:val="22"/>
        </w:rPr>
        <w:t xml:space="preserve"> </w:t>
      </w:r>
      <w:r>
        <w:rPr>
          <w:rFonts w:asciiTheme="minorEastAsia" w:hAnsiTheme="minorEastAsia"/>
          <w:sz w:val="22"/>
          <w:szCs w:val="22"/>
        </w:rPr>
        <w:t>23</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Theme="minorEastAsia" w:hAnsiTheme="minorEastAsia"/>
          <w:sz w:val="22"/>
          <w:szCs w:val="22"/>
        </w:rPr>
        <w:t>分</w:t>
      </w:r>
    </w:p>
    <w:p w:rsidR="00857196" w:rsidRDefault="00857196" w:rsidP="00857196">
      <w:pPr>
        <w:spacing w:line="360" w:lineRule="auto"/>
        <w:rPr>
          <w:rFonts w:asciiTheme="minorEastAsia" w:hAnsiTheme="minorEastAsia"/>
          <w:sz w:val="22"/>
          <w:szCs w:val="22"/>
        </w:rPr>
      </w:pPr>
      <w:r>
        <w:rPr>
          <w:rFonts w:asciiTheme="minorEastAsia" w:hAnsiTheme="minorEastAsia" w:hint="eastAsia"/>
          <w:sz w:val="22"/>
          <w:szCs w:val="22"/>
        </w:rPr>
        <w:t>地点：深圳大学粤海校区辛夷阁</w:t>
      </w:r>
      <w:r>
        <w:rPr>
          <w:rFonts w:asciiTheme="minorEastAsia" w:hAnsiTheme="minorEastAsia" w:hint="eastAsia"/>
          <w:sz w:val="22"/>
          <w:szCs w:val="22"/>
        </w:rPr>
        <w:t>101</w:t>
      </w:r>
      <w:r>
        <w:rPr>
          <w:rFonts w:asciiTheme="minorEastAsia" w:hAnsiTheme="minorEastAsia" w:hint="eastAsia"/>
          <w:sz w:val="22"/>
          <w:szCs w:val="22"/>
        </w:rPr>
        <w:t>室</w:t>
      </w:r>
    </w:p>
    <w:p w:rsidR="00857196" w:rsidRDefault="00857196" w:rsidP="00857196">
      <w:pPr>
        <w:spacing w:line="360" w:lineRule="auto"/>
        <w:rPr>
          <w:rFonts w:asciiTheme="minorEastAsia" w:hAnsiTheme="minorEastAsia"/>
          <w:sz w:val="22"/>
          <w:szCs w:val="22"/>
        </w:rPr>
      </w:pPr>
      <w:r>
        <w:rPr>
          <w:rFonts w:asciiTheme="minorEastAsia" w:hAnsiTheme="minorEastAsia" w:hint="eastAsia"/>
          <w:sz w:val="22"/>
          <w:szCs w:val="22"/>
        </w:rPr>
        <w:t>联系人：宁老师</w:t>
      </w:r>
    </w:p>
    <w:p w:rsidR="00857196" w:rsidRDefault="00857196" w:rsidP="00857196">
      <w:pPr>
        <w:spacing w:line="360" w:lineRule="auto"/>
        <w:rPr>
          <w:rFonts w:asciiTheme="minorEastAsia" w:hAnsiTheme="minorEastAsia"/>
          <w:sz w:val="22"/>
          <w:szCs w:val="22"/>
        </w:rPr>
      </w:pPr>
      <w:r>
        <w:rPr>
          <w:rFonts w:asciiTheme="minorEastAsia" w:hAnsiTheme="minorEastAsia" w:hint="eastAsia"/>
          <w:sz w:val="22"/>
          <w:szCs w:val="22"/>
        </w:rPr>
        <w:t>联系电话：（</w:t>
      </w:r>
      <w:r>
        <w:rPr>
          <w:rFonts w:asciiTheme="minorEastAsia" w:hAnsiTheme="minorEastAsia" w:hint="eastAsia"/>
          <w:sz w:val="22"/>
          <w:szCs w:val="22"/>
        </w:rPr>
        <w:t>0755</w:t>
      </w:r>
      <w:r>
        <w:rPr>
          <w:rFonts w:asciiTheme="minorEastAsia" w:hAnsiTheme="minorEastAsia" w:hint="eastAsia"/>
          <w:sz w:val="22"/>
          <w:szCs w:val="22"/>
        </w:rPr>
        <w:t>）</w:t>
      </w:r>
      <w:r>
        <w:rPr>
          <w:rFonts w:asciiTheme="minorEastAsia" w:hAnsiTheme="minorEastAsia" w:hint="eastAsia"/>
          <w:sz w:val="22"/>
          <w:szCs w:val="22"/>
        </w:rPr>
        <w:t>21016743</w:t>
      </w:r>
    </w:p>
    <w:p w:rsidR="00857196" w:rsidRDefault="00857196" w:rsidP="00857196">
      <w:pPr>
        <w:spacing w:line="360" w:lineRule="auto"/>
        <w:rPr>
          <w:rFonts w:asciiTheme="minorEastAsia" w:hAnsiTheme="minorEastAsia"/>
          <w:sz w:val="22"/>
          <w:szCs w:val="22"/>
        </w:rPr>
      </w:pPr>
      <w:r>
        <w:rPr>
          <w:rFonts w:asciiTheme="minorEastAsia" w:hAnsiTheme="minorEastAsia" w:hint="eastAsia"/>
          <w:sz w:val="22"/>
          <w:szCs w:val="22"/>
        </w:rPr>
        <w:t>邮箱：</w:t>
      </w:r>
      <w:hyperlink r:id="rId9" w:history="1">
        <w:r>
          <w:rPr>
            <w:rStyle w:val="af1"/>
            <w:rFonts w:asciiTheme="minorEastAsia" w:hAnsiTheme="minorEastAsia" w:hint="eastAsia"/>
            <w:sz w:val="22"/>
            <w:szCs w:val="22"/>
          </w:rPr>
          <w:t>szuhqcg@163.com</w:t>
        </w:r>
      </w:hyperlink>
    </w:p>
    <w:p w:rsidR="00857196" w:rsidRDefault="00857196" w:rsidP="00857196">
      <w:pPr>
        <w:spacing w:line="360" w:lineRule="auto"/>
        <w:rPr>
          <w:rFonts w:asciiTheme="minorEastAsia" w:eastAsia="宋体" w:hAnsiTheme="minorEastAsia"/>
          <w:sz w:val="22"/>
          <w:szCs w:val="22"/>
        </w:rPr>
      </w:pPr>
      <w:r>
        <w:rPr>
          <w:rFonts w:asciiTheme="minorEastAsia" w:hAnsiTheme="minorEastAsia" w:hint="eastAsia"/>
          <w:sz w:val="22"/>
          <w:szCs w:val="22"/>
        </w:rPr>
        <w:t>报价</w:t>
      </w:r>
      <w:r>
        <w:rPr>
          <w:rFonts w:asciiTheme="minorEastAsia" w:hAnsiTheme="minorEastAsia"/>
          <w:sz w:val="22"/>
          <w:szCs w:val="22"/>
        </w:rPr>
        <w:t>文件应于截止时间之前递交，逾期递交的</w:t>
      </w:r>
      <w:r>
        <w:rPr>
          <w:rFonts w:asciiTheme="minorEastAsia" w:hAnsiTheme="minorEastAsia" w:hint="eastAsia"/>
          <w:sz w:val="22"/>
          <w:szCs w:val="22"/>
        </w:rPr>
        <w:t>报价</w:t>
      </w:r>
      <w:r>
        <w:rPr>
          <w:rFonts w:asciiTheme="minorEastAsia" w:hAnsiTheme="minorEastAsia"/>
          <w:sz w:val="22"/>
          <w:szCs w:val="22"/>
        </w:rPr>
        <w:t>文件恕不接受</w:t>
      </w:r>
      <w:r w:rsidRPr="00D26972">
        <w:rPr>
          <w:rFonts w:asciiTheme="minorEastAsia" w:hAnsiTheme="minorEastAsia"/>
        </w:rPr>
        <w:t>。</w:t>
      </w:r>
    </w:p>
    <w:p w:rsidR="00857196" w:rsidRPr="00857196" w:rsidRDefault="00857196" w:rsidP="00857196">
      <w:pPr>
        <w:spacing w:line="360" w:lineRule="auto"/>
        <w:rPr>
          <w:rFonts w:asciiTheme="minorEastAsia" w:eastAsia="宋体" w:hAnsiTheme="minorEastAsia"/>
          <w:sz w:val="22"/>
          <w:szCs w:val="22"/>
        </w:rPr>
      </w:pPr>
      <w:r w:rsidRPr="00857196">
        <w:rPr>
          <w:rFonts w:ascii="微软雅黑" w:eastAsia="宋体" w:hAnsi="微软雅黑" w:cs="微软雅黑" w:hint="eastAsia"/>
          <w:color w:val="000000"/>
        </w:rPr>
        <w:t>八、</w:t>
      </w:r>
      <w:r w:rsidRPr="00857196">
        <w:rPr>
          <w:rFonts w:ascii="微软雅黑" w:eastAsia="微软雅黑" w:hAnsi="微软雅黑" w:cs="微软雅黑" w:hint="eastAsia"/>
          <w:color w:val="000000"/>
        </w:rPr>
        <w:t>校外人员</w:t>
      </w:r>
      <w:r w:rsidRPr="00857196">
        <w:rPr>
          <w:rFonts w:eastAsia="宋体" w:hint="eastAsia"/>
          <w:color w:val="000000"/>
        </w:rPr>
        <w:t>入校审批流程：</w:t>
      </w:r>
      <w:r w:rsidRPr="00857196">
        <w:rPr>
          <w:rFonts w:asciiTheme="minorEastAsia" w:hAnsiTheme="minorEastAsia" w:hint="eastAsia"/>
          <w:sz w:val="22"/>
          <w:szCs w:val="22"/>
        </w:rPr>
        <w:t>详见附件</w:t>
      </w:r>
    </w:p>
    <w:p w:rsidR="00857196" w:rsidRDefault="00857196" w:rsidP="00857196">
      <w:pPr>
        <w:spacing w:line="360" w:lineRule="auto"/>
        <w:rPr>
          <w:rFonts w:asciiTheme="minorEastAsia" w:hAnsiTheme="minorEastAsia"/>
        </w:rPr>
      </w:pPr>
      <w:r>
        <w:rPr>
          <w:rFonts w:asciiTheme="minorEastAsia" w:hAnsiTheme="minorEastAsia"/>
          <w:sz w:val="22"/>
          <w:szCs w:val="22"/>
        </w:rPr>
        <w:t>九、</w:t>
      </w:r>
      <w:r>
        <w:rPr>
          <w:rFonts w:asciiTheme="minorEastAsia" w:hAnsiTheme="minorEastAsia"/>
        </w:rPr>
        <w:t>重要提示：</w:t>
      </w:r>
    </w:p>
    <w:p w:rsidR="00857196" w:rsidRDefault="00857196" w:rsidP="00857196">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857196" w:rsidRDefault="00857196" w:rsidP="00857196">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857196" w:rsidRDefault="00857196" w:rsidP="00857196">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857196" w:rsidRPr="00580810" w:rsidRDefault="00857196" w:rsidP="00857196">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857196" w:rsidRDefault="00857196" w:rsidP="00857196">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857196" w:rsidRDefault="00857196" w:rsidP="00857196">
      <w:pPr>
        <w:spacing w:line="360" w:lineRule="auto"/>
        <w:ind w:firstLineChars="200" w:firstLine="420"/>
        <w:rPr>
          <w:rFonts w:asciiTheme="minorEastAsia" w:hAnsiTheme="minorEastAsia"/>
        </w:rPr>
      </w:pPr>
    </w:p>
    <w:p w:rsidR="00857196" w:rsidRDefault="00857196" w:rsidP="00857196">
      <w:pPr>
        <w:spacing w:line="360" w:lineRule="auto"/>
        <w:jc w:val="right"/>
        <w:rPr>
          <w:rFonts w:asciiTheme="minorEastAsia" w:hAnsiTheme="minorEastAsia"/>
          <w:sz w:val="22"/>
          <w:szCs w:val="22"/>
        </w:rPr>
      </w:pPr>
    </w:p>
    <w:p w:rsidR="00857196" w:rsidRDefault="00857196" w:rsidP="00857196">
      <w:pPr>
        <w:spacing w:line="360" w:lineRule="auto"/>
        <w:rPr>
          <w:rFonts w:asciiTheme="minorEastAsia" w:hAnsiTheme="minorEastAsia"/>
          <w:sz w:val="22"/>
          <w:szCs w:val="22"/>
        </w:rPr>
      </w:pPr>
    </w:p>
    <w:p w:rsidR="00857196" w:rsidRDefault="00857196" w:rsidP="00857196">
      <w:pPr>
        <w:spacing w:line="360" w:lineRule="auto"/>
        <w:jc w:val="right"/>
        <w:rPr>
          <w:rFonts w:asciiTheme="minorEastAsia" w:hAnsiTheme="minorEastAsia"/>
          <w:sz w:val="22"/>
          <w:szCs w:val="22"/>
        </w:rPr>
      </w:pPr>
      <w:r>
        <w:rPr>
          <w:rFonts w:asciiTheme="minorEastAsia" w:hAnsiTheme="minorEastAsia" w:hint="eastAsia"/>
          <w:sz w:val="22"/>
          <w:szCs w:val="22"/>
        </w:rPr>
        <w:t>经办单位：深圳大学后勤保障部物资采购与管理中心</w:t>
      </w:r>
    </w:p>
    <w:p w:rsidR="00857196" w:rsidRDefault="00857196" w:rsidP="00857196">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2022年11月2</w:t>
      </w:r>
      <w:r>
        <w:rPr>
          <w:rFonts w:asciiTheme="minorEastAsia" w:eastAsia="宋体" w:hAnsiTheme="minorEastAsia"/>
          <w:sz w:val="22"/>
          <w:szCs w:val="22"/>
        </w:rPr>
        <w:t>1</w:t>
      </w:r>
      <w:r>
        <w:rPr>
          <w:rFonts w:asciiTheme="minorEastAsia" w:eastAsia="宋体" w:hAnsiTheme="minorEastAsia" w:hint="eastAsia"/>
          <w:sz w:val="22"/>
          <w:szCs w:val="22"/>
        </w:rPr>
        <w:t>日</w:t>
      </w:r>
    </w:p>
    <w:p w:rsidR="00857196" w:rsidRPr="00742ECD" w:rsidRDefault="00857196" w:rsidP="00857196">
      <w:pPr>
        <w:spacing w:line="360" w:lineRule="auto"/>
        <w:rPr>
          <w:rFonts w:asciiTheme="minorEastAsia" w:hAnsiTheme="minorEastAsia"/>
          <w:sz w:val="22"/>
          <w:szCs w:val="22"/>
        </w:rPr>
      </w:pPr>
    </w:p>
    <w:p w:rsidR="002F6776" w:rsidRDefault="002F6776" w:rsidP="0019707E">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271380">
            <w:pPr>
              <w:spacing w:before="120" w:after="160"/>
              <w:jc w:val="center"/>
              <w:rPr>
                <w:rFonts w:eastAsia="宋体" w:hAnsi="宋体"/>
                <w:sz w:val="50"/>
                <w:szCs w:val="50"/>
              </w:rPr>
            </w:pPr>
            <w:r w:rsidRPr="00271380">
              <w:rPr>
                <w:rFonts w:eastAsia="宋体" w:hAnsi="宋体" w:hint="eastAsia"/>
                <w:sz w:val="50"/>
                <w:szCs w:val="50"/>
                <w:highlight w:val="yellow"/>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81246E" w:rsidRPr="0024073A" w:rsidRDefault="001D2887" w:rsidP="0081246E">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24073A">
              <w:rPr>
                <w:rFonts w:asciiTheme="minorEastAsia" w:eastAsiaTheme="minorEastAsia" w:hAnsiTheme="minorEastAsia" w:hint="eastAsia"/>
                <w:sz w:val="24"/>
                <w:szCs w:val="24"/>
              </w:rPr>
              <w:t>：</w:t>
            </w:r>
            <w:r w:rsidR="0024073A" w:rsidRPr="0024073A">
              <w:rPr>
                <w:rFonts w:asciiTheme="minorEastAsia" w:eastAsiaTheme="minorEastAsia" w:hAnsiTheme="minorEastAsia" w:hint="eastAsia"/>
                <w:sz w:val="24"/>
                <w:szCs w:val="24"/>
              </w:rPr>
              <w:t>纪检（监察）室增加办公家具</w:t>
            </w:r>
          </w:p>
          <w:p w:rsidR="002F6776" w:rsidRPr="0081246E" w:rsidRDefault="002F6776" w:rsidP="007F7D13">
            <w:pPr>
              <w:spacing w:line="360" w:lineRule="auto"/>
              <w:rPr>
                <w:rFonts w:asciiTheme="minorEastAsia" w:eastAsiaTheme="minorEastAsia" w:hAnsiTheme="minorEastAsia"/>
                <w:sz w:val="24"/>
                <w:szCs w:val="24"/>
              </w:rPr>
            </w:pP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2F6776"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hint="eastAsia"/>
                <w:b/>
                <w:bCs/>
                <w:sz w:val="28"/>
                <w:szCs w:val="28"/>
              </w:rPr>
              <w:t>二、</w:t>
            </w:r>
            <w:r w:rsidRPr="00AB7DD9">
              <w:rPr>
                <w:rFonts w:asciiTheme="minorEastAsia" w:eastAsiaTheme="minorEastAsia" w:hAnsiTheme="minorEastAsia"/>
                <w:b/>
                <w:bCs/>
                <w:sz w:val="28"/>
                <w:szCs w:val="28"/>
              </w:rPr>
              <w:t>采购需求清单</w:t>
            </w:r>
          </w:p>
          <w:tbl>
            <w:tblPr>
              <w:tblW w:w="8952" w:type="dxa"/>
              <w:tblLayout w:type="fixed"/>
              <w:tblLook w:val="04A0" w:firstRow="1" w:lastRow="0" w:firstColumn="1" w:lastColumn="0" w:noHBand="0" w:noVBand="1"/>
            </w:tblPr>
            <w:tblGrid>
              <w:gridCol w:w="640"/>
              <w:gridCol w:w="880"/>
              <w:gridCol w:w="5340"/>
              <w:gridCol w:w="700"/>
              <w:gridCol w:w="700"/>
              <w:gridCol w:w="692"/>
            </w:tblGrid>
            <w:tr w:rsidR="006647A9" w:rsidRPr="006647A9" w:rsidTr="006647A9">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序号</w:t>
                  </w:r>
                </w:p>
              </w:tc>
              <w:tc>
                <w:tcPr>
                  <w:tcW w:w="880" w:type="dxa"/>
                  <w:tcBorders>
                    <w:top w:val="single" w:sz="4" w:space="0" w:color="auto"/>
                    <w:left w:val="nil"/>
                    <w:bottom w:val="single" w:sz="4" w:space="0" w:color="auto"/>
                    <w:right w:val="nil"/>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名称</w:t>
                  </w:r>
                </w:p>
              </w:tc>
              <w:tc>
                <w:tcPr>
                  <w:tcW w:w="5340" w:type="dxa"/>
                  <w:tcBorders>
                    <w:top w:val="single" w:sz="4" w:space="0" w:color="auto"/>
                    <w:left w:val="single" w:sz="4" w:space="0" w:color="auto"/>
                    <w:bottom w:val="single" w:sz="4" w:space="0" w:color="auto"/>
                    <w:right w:val="nil"/>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规格材质</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单位</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sz w:val="22"/>
                      <w:szCs w:val="22"/>
                    </w:rPr>
                  </w:pPr>
                  <w:r w:rsidRPr="006647A9">
                    <w:rPr>
                      <w:rFonts w:ascii="宋体" w:eastAsia="宋体" w:hAnsi="宋体" w:cs="宋体" w:hint="eastAsia"/>
                      <w:sz w:val="22"/>
                      <w:szCs w:val="22"/>
                    </w:rPr>
                    <w:t>备注</w:t>
                  </w:r>
                </w:p>
              </w:tc>
            </w:tr>
            <w:tr w:rsidR="006647A9" w:rsidRPr="006647A9" w:rsidTr="006647A9">
              <w:trPr>
                <w:trHeight w:val="3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会议桌</w:t>
                  </w:r>
                </w:p>
              </w:tc>
              <w:tc>
                <w:tcPr>
                  <w:tcW w:w="534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left"/>
                    <w:rPr>
                      <w:rFonts w:ascii="宋体" w:eastAsia="宋体" w:hAnsi="宋体" w:cs="宋体"/>
                      <w:sz w:val="20"/>
                      <w:szCs w:val="20"/>
                    </w:rPr>
                  </w:pPr>
                  <w:r w:rsidRPr="006647A9">
                    <w:rPr>
                      <w:rFonts w:ascii="宋体" w:eastAsia="宋体" w:hAnsi="宋体" w:cs="宋体" w:hint="eastAsia"/>
                      <w:sz w:val="20"/>
                      <w:szCs w:val="20"/>
                    </w:rPr>
                    <w:t>规格：3000*1200*750</w:t>
                  </w:r>
                  <w:r w:rsidRPr="006647A9">
                    <w:rPr>
                      <w:rFonts w:ascii="宋体" w:eastAsia="宋体" w:hAnsi="宋体" w:cs="宋体" w:hint="eastAsia"/>
                      <w:sz w:val="20"/>
                      <w:szCs w:val="20"/>
                    </w:rPr>
                    <w:br/>
                  </w:r>
                  <w:r w:rsidRPr="006647A9">
                    <w:rPr>
                      <w:rFonts w:ascii="宋体" w:eastAsia="宋体" w:hAnsi="宋体" w:cs="宋体" w:hint="eastAsia"/>
                      <w:sz w:val="20"/>
                      <w:szCs w:val="20"/>
                    </w:rPr>
                    <w:br/>
                    <w:t>1、★板材：采用优质E1级高密度板，符合GB 18580-2017《室内装饰装修材料人造板及其制品中甲醛释放限量》，台面厚度为50mm；</w:t>
                  </w:r>
                  <w:r w:rsidRPr="006647A9">
                    <w:rPr>
                      <w:rFonts w:ascii="宋体" w:eastAsia="宋体" w:hAnsi="宋体" w:cs="宋体" w:hint="eastAsia"/>
                      <w:sz w:val="20"/>
                      <w:szCs w:val="20"/>
                    </w:rPr>
                    <w:br/>
                    <w:t>2、封边：PE封边条、环保热熔胶， 具有防水、防污功能；</w:t>
                  </w:r>
                  <w:r w:rsidRPr="006647A9">
                    <w:rPr>
                      <w:rFonts w:ascii="宋体" w:eastAsia="宋体" w:hAnsi="宋体" w:cs="宋体" w:hint="eastAsia"/>
                      <w:sz w:val="20"/>
                      <w:szCs w:val="20"/>
                    </w:rPr>
                    <w:br/>
                    <w:t xml:space="preserve">3、工艺：所有板材均经过防虫防腐化学处理，硬度高，刚性好，不变形，比重合理，坚固耐用，整体牢固稳定；  </w:t>
                  </w:r>
                  <w:r w:rsidRPr="006647A9">
                    <w:rPr>
                      <w:rFonts w:ascii="宋体" w:eastAsia="宋体" w:hAnsi="宋体" w:cs="宋体" w:hint="eastAsia"/>
                      <w:sz w:val="20"/>
                      <w:szCs w:val="20"/>
                    </w:rPr>
                    <w:br/>
                    <w:t>4、脚架：钢制脚架，钢材厚度≥1.2mm；</w:t>
                  </w:r>
                  <w:r w:rsidRPr="006647A9">
                    <w:rPr>
                      <w:rFonts w:ascii="宋体" w:eastAsia="宋体" w:hAnsi="宋体" w:cs="宋体" w:hint="eastAsia"/>
                      <w:sz w:val="20"/>
                      <w:szCs w:val="20"/>
                    </w:rPr>
                    <w:br/>
                    <w:t>5、五金配件：优质五金配件连接。</w:t>
                  </w:r>
                  <w:r w:rsidRPr="006647A9">
                    <w:rPr>
                      <w:rFonts w:ascii="宋体" w:eastAsia="宋体" w:hAnsi="宋体" w:cs="宋体" w:hint="eastAsia"/>
                      <w:sz w:val="20"/>
                      <w:szCs w:val="20"/>
                    </w:rPr>
                    <w:br/>
                  </w:r>
                  <w:r w:rsidRPr="006647A9">
                    <w:rPr>
                      <w:rFonts w:ascii="宋体" w:eastAsia="宋体" w:hAnsi="宋体" w:cs="宋体" w:hint="eastAsia"/>
                      <w:sz w:val="20"/>
                      <w:szCs w:val="20"/>
                    </w:rPr>
                    <w:br/>
                    <w:t>颜色：待定</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张</w:t>
                  </w:r>
                </w:p>
              </w:tc>
              <w:tc>
                <w:tcPr>
                  <w:tcW w:w="692"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 xml:space="preserve">　</w:t>
                  </w:r>
                </w:p>
              </w:tc>
            </w:tr>
            <w:tr w:rsidR="006647A9" w:rsidRPr="006647A9" w:rsidTr="006647A9">
              <w:trPr>
                <w:trHeight w:val="3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折叠椅</w:t>
                  </w:r>
                </w:p>
              </w:tc>
              <w:tc>
                <w:tcPr>
                  <w:tcW w:w="534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left"/>
                    <w:rPr>
                      <w:rFonts w:ascii="宋体" w:eastAsia="宋体" w:hAnsi="宋体" w:cs="宋体"/>
                      <w:color w:val="000000"/>
                      <w:sz w:val="20"/>
                      <w:szCs w:val="20"/>
                    </w:rPr>
                  </w:pPr>
                  <w:r w:rsidRPr="006647A9">
                    <w:rPr>
                      <w:rFonts w:ascii="宋体" w:eastAsia="宋体" w:hAnsi="宋体" w:cs="宋体" w:hint="eastAsia"/>
                      <w:color w:val="000000"/>
                      <w:sz w:val="20"/>
                      <w:szCs w:val="20"/>
                    </w:rPr>
                    <w:t>规格：常规</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1、面料：防火阻燃网布，防磨防污性好；</w:t>
                  </w:r>
                  <w:r w:rsidRPr="006647A9">
                    <w:rPr>
                      <w:rFonts w:ascii="宋体" w:eastAsia="宋体" w:hAnsi="宋体" w:cs="宋体" w:hint="eastAsia"/>
                      <w:color w:val="000000"/>
                      <w:sz w:val="20"/>
                      <w:szCs w:val="20"/>
                    </w:rPr>
                    <w:br/>
                    <w:t>2、★海绵：PU低燃高密度绵，软硬适中，回弹性良好，不易变形，符合GB/T 6669-2008《软质泡沫聚合材料 压缩永久变形的测定》要求；</w:t>
                  </w:r>
                  <w:r w:rsidRPr="006647A9">
                    <w:rPr>
                      <w:rFonts w:ascii="宋体" w:eastAsia="宋体" w:hAnsi="宋体" w:cs="宋体" w:hint="eastAsia"/>
                      <w:color w:val="000000"/>
                      <w:sz w:val="20"/>
                      <w:szCs w:val="20"/>
                    </w:rPr>
                    <w:br/>
                    <w:t>3、扶手：PP扶手撑；</w:t>
                  </w:r>
                  <w:r w:rsidRPr="006647A9">
                    <w:rPr>
                      <w:rFonts w:ascii="宋体" w:eastAsia="宋体" w:hAnsi="宋体" w:cs="宋体" w:hint="eastAsia"/>
                      <w:color w:val="000000"/>
                      <w:sz w:val="20"/>
                      <w:szCs w:val="20"/>
                    </w:rPr>
                    <w:br/>
                    <w:t>4、座板：坐木板采用5MM抛压成型多层环保夹板；</w:t>
                  </w:r>
                  <w:r w:rsidRPr="006647A9">
                    <w:rPr>
                      <w:rFonts w:ascii="宋体" w:eastAsia="宋体" w:hAnsi="宋体" w:cs="宋体" w:hint="eastAsia"/>
                      <w:color w:val="000000"/>
                      <w:sz w:val="20"/>
                      <w:szCs w:val="20"/>
                    </w:rPr>
                    <w:br/>
                    <w:t>5、脚架：钢架采用1.5厚表面黑色砂纹喷涂处理；</w:t>
                  </w:r>
                  <w:r w:rsidRPr="006647A9">
                    <w:rPr>
                      <w:rFonts w:ascii="宋体" w:eastAsia="宋体" w:hAnsi="宋体" w:cs="宋体" w:hint="eastAsia"/>
                      <w:color w:val="000000"/>
                      <w:sz w:val="20"/>
                      <w:szCs w:val="20"/>
                    </w:rPr>
                    <w:br/>
                    <w:t>6、功能：整椅座板可以翻转，钢架可以折叠。</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张</w:t>
                  </w:r>
                </w:p>
              </w:tc>
              <w:tc>
                <w:tcPr>
                  <w:tcW w:w="692"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 xml:space="preserve">　</w:t>
                  </w:r>
                </w:p>
              </w:tc>
            </w:tr>
            <w:tr w:rsidR="006647A9" w:rsidRPr="006647A9" w:rsidTr="006647A9">
              <w:trPr>
                <w:trHeight w:val="37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lastRenderedPageBreak/>
                    <w:t>3</w:t>
                  </w:r>
                </w:p>
              </w:tc>
              <w:tc>
                <w:tcPr>
                  <w:tcW w:w="88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陈列柜</w:t>
                  </w:r>
                </w:p>
              </w:tc>
              <w:tc>
                <w:tcPr>
                  <w:tcW w:w="534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left"/>
                    <w:rPr>
                      <w:rFonts w:ascii="宋体" w:eastAsia="宋体" w:hAnsi="宋体" w:cs="宋体"/>
                      <w:color w:val="000000"/>
                      <w:sz w:val="20"/>
                      <w:szCs w:val="20"/>
                    </w:rPr>
                  </w:pPr>
                  <w:r w:rsidRPr="006647A9">
                    <w:rPr>
                      <w:rFonts w:ascii="宋体" w:eastAsia="宋体" w:hAnsi="宋体" w:cs="宋体" w:hint="eastAsia"/>
                      <w:color w:val="000000"/>
                      <w:sz w:val="20"/>
                      <w:szCs w:val="20"/>
                    </w:rPr>
                    <w:t>规格：2000*400*2000</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 xml:space="preserve">1、★材质：采用优质E1级高密度板，符合GB 18580-2017《室内装饰装修材料人造板及其制品中甲醛释放限量》，顶板厚度≥25mm；                                                                                                                                                     </w:t>
                  </w:r>
                  <w:r w:rsidRPr="006647A9">
                    <w:rPr>
                      <w:rFonts w:ascii="宋体" w:eastAsia="宋体" w:hAnsi="宋体" w:cs="宋体" w:hint="eastAsia"/>
                      <w:color w:val="000000"/>
                      <w:sz w:val="20"/>
                      <w:szCs w:val="20"/>
                    </w:rPr>
                    <w:br/>
                    <w:t xml:space="preserve">2、封边：PE封边条、环保热熔胶， 具有防水、防污功能；                                                                                                                </w:t>
                  </w:r>
                  <w:r w:rsidRPr="006647A9">
                    <w:rPr>
                      <w:rFonts w:ascii="宋体" w:eastAsia="宋体" w:hAnsi="宋体" w:cs="宋体" w:hint="eastAsia"/>
                      <w:color w:val="000000"/>
                      <w:sz w:val="20"/>
                      <w:szCs w:val="20"/>
                    </w:rPr>
                    <w:br/>
                    <w:t xml:space="preserve">3、工艺：所有板材均经过防虫防腐化学处理，硬度高，刚性好，不变形，比重合理，坚固耐用，整体牢固稳定；  </w:t>
                  </w:r>
                  <w:r w:rsidRPr="006647A9">
                    <w:rPr>
                      <w:rFonts w:ascii="宋体" w:eastAsia="宋体" w:hAnsi="宋体" w:cs="宋体" w:hint="eastAsia"/>
                      <w:color w:val="000000"/>
                      <w:sz w:val="20"/>
                      <w:szCs w:val="20"/>
                    </w:rPr>
                    <w:br/>
                    <w:t>4、配件：优质螺丝及三合一连接件。</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个</w:t>
                  </w:r>
                </w:p>
              </w:tc>
              <w:tc>
                <w:tcPr>
                  <w:tcW w:w="692"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 xml:space="preserve">　</w:t>
                  </w:r>
                </w:p>
              </w:tc>
            </w:tr>
            <w:tr w:rsidR="006647A9" w:rsidRPr="006647A9" w:rsidTr="006647A9">
              <w:trPr>
                <w:trHeight w:val="27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sz w:val="20"/>
                      <w:szCs w:val="20"/>
                    </w:rPr>
                  </w:pPr>
                  <w:r w:rsidRPr="006647A9">
                    <w:rPr>
                      <w:rFonts w:ascii="宋体" w:eastAsia="宋体" w:hAnsi="宋体" w:cs="宋体" w:hint="eastAsia"/>
                      <w:sz w:val="20"/>
                      <w:szCs w:val="20"/>
                    </w:rPr>
                    <w:t>保密柜</w:t>
                  </w:r>
                </w:p>
              </w:tc>
              <w:tc>
                <w:tcPr>
                  <w:tcW w:w="5340"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left"/>
                    <w:rPr>
                      <w:rFonts w:ascii="宋体" w:eastAsia="宋体" w:hAnsi="宋体" w:cs="宋体"/>
                      <w:color w:val="000000"/>
                      <w:sz w:val="20"/>
                      <w:szCs w:val="20"/>
                    </w:rPr>
                  </w:pPr>
                  <w:r w:rsidRPr="006647A9">
                    <w:rPr>
                      <w:rFonts w:ascii="宋体" w:eastAsia="宋体" w:hAnsi="宋体" w:cs="宋体" w:hint="eastAsia"/>
                      <w:color w:val="000000"/>
                      <w:sz w:val="20"/>
                      <w:szCs w:val="20"/>
                    </w:rPr>
                    <w:t>规格：900*430*1850</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1、★材质：采用冷轧钢板，厚度为1.0mm，四边折边处理，表面采用静电喷粉工艺，符合QB/T 3827-1999《轻工产品金属镀层和化学处理层的耐腐蚀试验方法 乙酸盐雾试验(ASS)法》要求；</w:t>
                  </w:r>
                  <w:r w:rsidRPr="006647A9">
                    <w:rPr>
                      <w:rFonts w:ascii="宋体" w:eastAsia="宋体" w:hAnsi="宋体" w:cs="宋体" w:hint="eastAsia"/>
                      <w:color w:val="000000"/>
                      <w:sz w:val="20"/>
                      <w:szCs w:val="20"/>
                    </w:rPr>
                    <w:br/>
                    <w:t>2、说明：门上带密码锁，内四层隔板。</w:t>
                  </w:r>
                  <w:r w:rsidRPr="006647A9">
                    <w:rPr>
                      <w:rFonts w:ascii="宋体" w:eastAsia="宋体" w:hAnsi="宋体" w:cs="宋体" w:hint="eastAsia"/>
                      <w:color w:val="000000"/>
                      <w:sz w:val="20"/>
                      <w:szCs w:val="20"/>
                    </w:rPr>
                    <w:br/>
                  </w:r>
                  <w:r w:rsidRPr="006647A9">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个</w:t>
                  </w:r>
                </w:p>
              </w:tc>
              <w:tc>
                <w:tcPr>
                  <w:tcW w:w="692" w:type="dxa"/>
                  <w:tcBorders>
                    <w:top w:val="nil"/>
                    <w:left w:val="nil"/>
                    <w:bottom w:val="single" w:sz="4" w:space="0" w:color="auto"/>
                    <w:right w:val="single" w:sz="4" w:space="0" w:color="auto"/>
                  </w:tcBorders>
                  <w:shd w:val="clear" w:color="auto" w:fill="auto"/>
                  <w:vAlign w:val="center"/>
                  <w:hideMark/>
                </w:tcPr>
                <w:p w:rsidR="006647A9" w:rsidRPr="006647A9" w:rsidRDefault="006647A9" w:rsidP="006647A9">
                  <w:pPr>
                    <w:jc w:val="center"/>
                    <w:rPr>
                      <w:rFonts w:ascii="宋体" w:eastAsia="宋体" w:hAnsi="宋体" w:cs="宋体"/>
                      <w:color w:val="000000"/>
                      <w:sz w:val="20"/>
                      <w:szCs w:val="20"/>
                    </w:rPr>
                  </w:pPr>
                  <w:r w:rsidRPr="006647A9">
                    <w:rPr>
                      <w:rFonts w:ascii="宋体" w:eastAsia="宋体" w:hAnsi="宋体" w:cs="宋体" w:hint="eastAsia"/>
                      <w:color w:val="000000"/>
                      <w:sz w:val="20"/>
                      <w:szCs w:val="20"/>
                    </w:rPr>
                    <w:t xml:space="preserve">　</w:t>
                  </w:r>
                </w:p>
              </w:tc>
            </w:tr>
          </w:tbl>
          <w:p w:rsidR="00D876BC" w:rsidRPr="006647A9" w:rsidRDefault="00D876BC" w:rsidP="00D876BC">
            <w:pPr>
              <w:pStyle w:val="4"/>
              <w:rPr>
                <w:rFonts w:eastAsiaTheme="minorEastAsia"/>
              </w:rPr>
            </w:pPr>
          </w:p>
          <w:p w:rsidR="002F6776" w:rsidRPr="00717728"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w:t>
            </w:r>
            <w:r w:rsidRPr="00AB7DD9">
              <w:rPr>
                <w:rFonts w:ascii="宋体" w:eastAsia="宋体" w:hAnsi="宋体" w:cs="宋体" w:hint="eastAsia"/>
                <w:sz w:val="24"/>
                <w:szCs w:val="24"/>
              </w:rPr>
              <w:lastRenderedPageBreak/>
              <w:t>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133E66">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E26492">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E26492">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271380" w:rsidRPr="00271380">
        <w:rPr>
          <w:rFonts w:eastAsia="宋体" w:hAnsi="宋体" w:hint="eastAsia"/>
          <w:color w:val="000000"/>
          <w:sz w:val="28"/>
          <w:szCs w:val="28"/>
          <w:highlight w:val="yellow"/>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463F6E">
      <w:pPr>
        <w:spacing w:after="160"/>
        <w:rPr>
          <w:rFonts w:eastAsia="宋体" w:hAnsi="宋体"/>
          <w:sz w:val="30"/>
          <w:szCs w:val="30"/>
        </w:rPr>
      </w:pPr>
      <w:r w:rsidRPr="00D94386">
        <w:rPr>
          <w:rFonts w:eastAsia="宋体" w:hAnsi="宋体" w:hint="eastAsia"/>
          <w:sz w:val="36"/>
          <w:szCs w:val="36"/>
          <w:highlight w:val="yellow"/>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271380">
      <w:pPr>
        <w:spacing w:after="160"/>
        <w:jc w:val="left"/>
        <w:rPr>
          <w:rFonts w:eastAsia="宋体" w:hAnsi="宋体"/>
          <w:sz w:val="30"/>
          <w:szCs w:val="30"/>
        </w:rPr>
      </w:pPr>
      <w:r w:rsidRPr="007064DF">
        <w:rPr>
          <w:rFonts w:eastAsia="宋体" w:hAnsi="宋体" w:hint="eastAsia"/>
          <w:sz w:val="36"/>
          <w:szCs w:val="36"/>
          <w:highlight w:val="yellow"/>
        </w:rPr>
        <w:t>报</w:t>
      </w:r>
      <w:r w:rsidRPr="007064DF">
        <w:rPr>
          <w:rFonts w:eastAsia="宋体" w:hAnsi="宋体" w:hint="eastAsia"/>
          <w:sz w:val="36"/>
          <w:szCs w:val="36"/>
          <w:highlight w:val="yellow"/>
        </w:rPr>
        <w:t xml:space="preserve">   </w:t>
      </w:r>
      <w:r w:rsidRPr="007064DF">
        <w:rPr>
          <w:rFonts w:eastAsia="宋体" w:hAnsi="宋体" w:hint="eastAsia"/>
          <w:sz w:val="36"/>
          <w:szCs w:val="36"/>
          <w:highlight w:val="yellow"/>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7064DF" w:rsidRPr="007064DF">
        <w:rPr>
          <w:rFonts w:eastAsia="宋体" w:hAnsi="宋体" w:hint="eastAsia"/>
          <w:sz w:val="36"/>
          <w:szCs w:val="36"/>
          <w:highlight w:val="yellow"/>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7064DF" w:rsidRPr="007064DF">
        <w:rPr>
          <w:rFonts w:eastAsia="宋体" w:hint="eastAsia"/>
          <w:b w:val="0"/>
          <w:bCs/>
          <w:sz w:val="36"/>
          <w:szCs w:val="36"/>
          <w:highlight w:val="yellow"/>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7064DF">
      <w:pPr>
        <w:jc w:val="center"/>
        <w:rPr>
          <w:rFonts w:ascii="黑体" w:eastAsia="黑体" w:hAnsi="黑体"/>
          <w:sz w:val="44"/>
          <w:szCs w:val="44"/>
        </w:rPr>
      </w:pPr>
      <w:r w:rsidRPr="007064DF">
        <w:rPr>
          <w:rFonts w:ascii="黑体" w:eastAsia="黑体" w:hAnsi="黑体" w:hint="eastAsia"/>
          <w:sz w:val="44"/>
          <w:szCs w:val="44"/>
          <w:highlight w:val="yellow"/>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7064DF" w:rsidRPr="007064DF">
        <w:rPr>
          <w:rFonts w:eastAsiaTheme="minorEastAsia" w:hint="eastAsia"/>
          <w:sz w:val="32"/>
          <w:szCs w:val="32"/>
          <w:highlight w:val="yellow"/>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7064DF" w:rsidRPr="007064DF">
        <w:rPr>
          <w:rFonts w:eastAsia="宋体" w:hint="eastAsia"/>
          <w:b w:val="0"/>
          <w:highlight w:val="yellow"/>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7064DF" w:rsidRPr="007064DF">
        <w:rPr>
          <w:rFonts w:eastAsia="宋体" w:hint="eastAsia"/>
          <w:b w:val="0"/>
          <w:highlight w:val="yellow"/>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D5447A" w:rsidRPr="00D5447A">
        <w:rPr>
          <w:rFonts w:eastAsia="宋体" w:hint="eastAsia"/>
          <w:b w:val="0"/>
          <w:highlight w:val="yellow"/>
        </w:rPr>
        <w:t>报价</w:t>
      </w:r>
      <w:r>
        <w:rPr>
          <w:rFonts w:eastAsia="宋体" w:hint="eastAsia"/>
          <w:b w:val="0"/>
        </w:rPr>
        <w:t>带来的一切后果（包括经济损失），愿依照国家相关法律处理，并承担由此给采购人带来的损失。</w:t>
      </w:r>
    </w:p>
    <w:p w:rsidR="002F6776" w:rsidRPr="00D5447A"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D5447A" w:rsidRPr="00D5447A">
        <w:rPr>
          <w:rFonts w:ascii="宋体" w:eastAsiaTheme="minorEastAsia" w:hAnsi="宋体" w:hint="eastAsia"/>
          <w:sz w:val="24"/>
          <w:szCs w:val="24"/>
          <w:highlight w:val="yellow"/>
        </w:rPr>
        <w:t>报价</w:t>
      </w:r>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92" w:rsidRDefault="00E26492">
      <w:r>
        <w:separator/>
      </w:r>
    </w:p>
  </w:endnote>
  <w:endnote w:type="continuationSeparator" w:id="0">
    <w:p w:rsidR="00E26492" w:rsidRDefault="00E2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E55D86" w:rsidRPr="00E55D86">
      <w:rPr>
        <w:rFonts w:eastAsia="宋体" w:hAnsi="宋体"/>
        <w:noProof/>
      </w:rPr>
      <w:t>10</w:t>
    </w:r>
    <w:r>
      <w:rPr>
        <w:rFonts w:eastAsia="宋体" w:hAnsi="宋体"/>
      </w:rPr>
      <w:fldChar w:fldCharType="end"/>
    </w:r>
    <w:r>
      <w:rPr>
        <w:rFonts w:eastAsia="宋体" w:hAnsi="宋体"/>
      </w:rPr>
      <w:t xml:space="preserve"> / </w:t>
    </w:r>
    <w:r w:rsidR="00E26492">
      <w:fldChar w:fldCharType="begin"/>
    </w:r>
    <w:r w:rsidR="00E26492">
      <w:instrText>NUMPAGES \* Arabic \* MERGEFORMAT</w:instrText>
    </w:r>
    <w:r w:rsidR="00E26492">
      <w:fldChar w:fldCharType="separate"/>
    </w:r>
    <w:r w:rsidR="00E55D86" w:rsidRPr="00E55D86">
      <w:rPr>
        <w:rFonts w:eastAsia="宋体" w:hAnsi="宋体"/>
        <w:noProof/>
      </w:rPr>
      <w:t>18</w:t>
    </w:r>
    <w:r w:rsidR="00E26492">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92" w:rsidRDefault="00E26492">
      <w:r>
        <w:separator/>
      </w:r>
    </w:p>
  </w:footnote>
  <w:footnote w:type="continuationSeparator" w:id="0">
    <w:p w:rsidR="00E26492" w:rsidRDefault="00E26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3E66"/>
    <w:rsid w:val="001379C1"/>
    <w:rsid w:val="00140C2C"/>
    <w:rsid w:val="00141954"/>
    <w:rsid w:val="00142DAF"/>
    <w:rsid w:val="00143174"/>
    <w:rsid w:val="001468AC"/>
    <w:rsid w:val="001474D5"/>
    <w:rsid w:val="00151126"/>
    <w:rsid w:val="0015199E"/>
    <w:rsid w:val="00152556"/>
    <w:rsid w:val="00153309"/>
    <w:rsid w:val="00154284"/>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073A"/>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1380"/>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26B"/>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3F6E"/>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598"/>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3BA"/>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7C"/>
    <w:rsid w:val="00685424"/>
    <w:rsid w:val="00687669"/>
    <w:rsid w:val="00691DB1"/>
    <w:rsid w:val="00693032"/>
    <w:rsid w:val="00694A5E"/>
    <w:rsid w:val="006A1CD2"/>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4DF"/>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5419"/>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31B0"/>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1D39"/>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4DFC"/>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4AE"/>
    <w:rsid w:val="00CB3D50"/>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47A"/>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386"/>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6492"/>
    <w:rsid w:val="00E27588"/>
    <w:rsid w:val="00E32088"/>
    <w:rsid w:val="00E34C5E"/>
    <w:rsid w:val="00E37579"/>
    <w:rsid w:val="00E43816"/>
    <w:rsid w:val="00E45322"/>
    <w:rsid w:val="00E46A5D"/>
    <w:rsid w:val="00E46C78"/>
    <w:rsid w:val="00E479E2"/>
    <w:rsid w:val="00E51BAD"/>
    <w:rsid w:val="00E534E9"/>
    <w:rsid w:val="00E53775"/>
    <w:rsid w:val="00E55D86"/>
    <w:rsid w:val="00E573C4"/>
    <w:rsid w:val="00E57B9E"/>
    <w:rsid w:val="00E61DC8"/>
    <w:rsid w:val="00E64961"/>
    <w:rsid w:val="00E65484"/>
    <w:rsid w:val="00E65588"/>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D021F-4FB5-4769-AE00-4866E8AD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934</Words>
  <Characters>5326</Characters>
  <Application>Microsoft Office Word</Application>
  <DocSecurity>0</DocSecurity>
  <Lines>44</Lines>
  <Paragraphs>12</Paragraphs>
  <ScaleCrop>false</ScaleCrop>
  <Company>Microsoft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95</cp:revision>
  <cp:lastPrinted>2022-11-14T06:15:00Z</cp:lastPrinted>
  <dcterms:created xsi:type="dcterms:W3CDTF">2022-10-11T01:32:00Z</dcterms:created>
  <dcterms:modified xsi:type="dcterms:W3CDTF">2022-11-21T05:42:00Z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