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color w:val="0000FF"/>
          <w:sz w:val="56"/>
          <w:szCs w:val="56"/>
        </w:rPr>
      </w:pPr>
    </w:p>
    <w:p>
      <w:pPr>
        <w:tabs>
          <w:tab w:val="center" w:pos="4153"/>
          <w:tab w:val="left" w:pos="6660"/>
        </w:tabs>
        <w:spacing w:after="160"/>
        <w:jc w:val="center"/>
        <w:rPr>
          <w:rFonts w:ascii="宋体" w:hAnsi="宋体" w:eastAsia="宋体"/>
          <w:color w:val="0000FF"/>
          <w:sz w:val="52"/>
          <w:szCs w:val="52"/>
        </w:rPr>
      </w:pPr>
      <w:bookmarkStart w:id="0" w:name="_Hlk114562028"/>
      <w:r>
        <w:rPr>
          <w:rFonts w:hint="eastAsia" w:ascii="宋体" w:hAnsi="宋体" w:eastAsia="宋体"/>
          <w:color w:val="0000FF"/>
          <w:sz w:val="52"/>
          <w:szCs w:val="52"/>
        </w:rPr>
        <w:t>安全保卫部两间办公室防蚊纱门工程</w:t>
      </w:r>
    </w:p>
    <w:bookmarkEnd w:id="0"/>
    <w:p>
      <w:pPr>
        <w:spacing w:after="160"/>
        <w:jc w:val="center"/>
        <w:rPr>
          <w:rFonts w:hAnsi="宋体" w:eastAsia="宋体"/>
          <w:b/>
          <w:color w:val="000000"/>
          <w:sz w:val="90"/>
          <w:szCs w:val="90"/>
        </w:rPr>
      </w:pPr>
      <w:r>
        <w:rPr>
          <w:rFonts w:hAnsi="宋体" w:eastAsia="宋体"/>
          <w:b/>
          <w:color w:val="000000"/>
          <w:sz w:val="90"/>
          <w:szCs w:val="90"/>
        </w:rPr>
        <w:t>招 标 文 件</w:t>
      </w:r>
    </w:p>
    <w:p>
      <w:pPr>
        <w:spacing w:after="160"/>
        <w:jc w:val="center"/>
        <w:rPr>
          <w:rFonts w:hAnsi="宋体" w:eastAsia="宋体"/>
          <w:color w:val="FF0000"/>
          <w:sz w:val="30"/>
          <w:szCs w:val="30"/>
        </w:rPr>
      </w:pPr>
      <w:r>
        <w:rPr>
          <w:rFonts w:hAnsi="宋体" w:eastAsia="宋体"/>
          <w:color w:val="000000"/>
          <w:sz w:val="30"/>
          <w:szCs w:val="30"/>
        </w:rPr>
        <w:t>（招标编号：</w:t>
      </w:r>
      <w:r>
        <w:rPr>
          <w:rFonts w:hAnsi="宋体" w:eastAsia="宋体"/>
          <w:color w:val="FF0000"/>
          <w:sz w:val="30"/>
          <w:szCs w:val="30"/>
        </w:rPr>
        <w:t>SZUHQ202211006GC</w:t>
      </w:r>
      <w:r>
        <w:rPr>
          <w:rFonts w:hAnsi="宋体" w:eastAsia="宋体"/>
          <w:color w:val="000000"/>
          <w:sz w:val="30"/>
          <w:szCs w:val="30"/>
        </w:rPr>
        <w:t>）</w:t>
      </w:r>
    </w:p>
    <w:p>
      <w:pPr>
        <w:spacing w:after="160"/>
        <w:jc w:val="center"/>
        <w:rPr>
          <w:rFonts w:hAnsi="宋体" w:eastAsia="宋体"/>
          <w:color w:val="000000"/>
          <w:sz w:val="90"/>
          <w:szCs w:val="90"/>
        </w:rPr>
      </w:pP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jc w:val="center"/>
        <w:rPr>
          <w:rFonts w:hAnsi="宋体" w:eastAsia="宋体"/>
          <w:color w:val="000000"/>
          <w:sz w:val="30"/>
          <w:szCs w:val="30"/>
        </w:rPr>
      </w:pPr>
      <w:r>
        <w:rPr>
          <w:rFonts w:hAnsi="宋体" w:eastAsia="宋体"/>
          <w:color w:val="000000"/>
          <w:sz w:val="30"/>
          <w:szCs w:val="30"/>
        </w:rPr>
        <w:t>深圳大学后勤</w:t>
      </w:r>
      <w:r>
        <w:rPr>
          <w:rFonts w:hint="eastAsia" w:hAnsi="宋体" w:eastAsia="宋体"/>
          <w:color w:val="000000"/>
          <w:sz w:val="30"/>
          <w:szCs w:val="30"/>
        </w:rPr>
        <w:t>保障</w:t>
      </w:r>
      <w:r>
        <w:rPr>
          <w:rFonts w:hAnsi="宋体" w:eastAsia="宋体"/>
          <w:color w:val="000000"/>
          <w:sz w:val="30"/>
          <w:szCs w:val="30"/>
        </w:rPr>
        <w:t>部</w:t>
      </w:r>
      <w:r>
        <w:rPr>
          <w:rFonts w:hint="eastAsia" w:hAnsi="宋体" w:eastAsia="宋体"/>
          <w:color w:val="000000"/>
          <w:sz w:val="30"/>
          <w:szCs w:val="30"/>
        </w:rPr>
        <w:t>能源与修缮管理</w:t>
      </w:r>
      <w:r>
        <w:rPr>
          <w:rFonts w:hAnsi="宋体" w:eastAsia="宋体"/>
          <w:color w:val="000000"/>
          <w:sz w:val="30"/>
          <w:szCs w:val="30"/>
        </w:rPr>
        <w:t>中心</w:t>
      </w:r>
    </w:p>
    <w:p>
      <w:pPr>
        <w:spacing w:after="160"/>
        <w:jc w:val="center"/>
        <w:rPr>
          <w:rFonts w:hAnsi="宋体" w:eastAsia="宋体"/>
          <w:color w:val="000000"/>
          <w:sz w:val="30"/>
          <w:szCs w:val="30"/>
        </w:rPr>
      </w:pPr>
      <w:r>
        <w:rPr>
          <w:rFonts w:hAnsi="宋体" w:eastAsia="宋体"/>
          <w:color w:val="FF0000"/>
          <w:sz w:val="30"/>
          <w:szCs w:val="30"/>
        </w:rPr>
        <w:t>二零</w:t>
      </w:r>
      <w:r>
        <w:rPr>
          <w:rFonts w:hint="eastAsia" w:hAnsi="宋体" w:eastAsia="宋体"/>
          <w:color w:val="FF0000"/>
          <w:sz w:val="30"/>
          <w:szCs w:val="30"/>
        </w:rPr>
        <w:t>二二</w:t>
      </w:r>
      <w:r>
        <w:rPr>
          <w:rFonts w:hAnsi="宋体" w:eastAsia="宋体"/>
          <w:color w:val="FF0000"/>
          <w:sz w:val="30"/>
          <w:szCs w:val="30"/>
        </w:rPr>
        <w:t>年</w:t>
      </w:r>
      <w:r>
        <w:rPr>
          <w:rFonts w:hint="eastAsia" w:hAnsi="宋体" w:eastAsia="宋体"/>
          <w:color w:val="FF0000"/>
          <w:sz w:val="30"/>
          <w:szCs w:val="30"/>
        </w:rPr>
        <w:t>十一</w:t>
      </w:r>
      <w:r>
        <w:rPr>
          <w:rFonts w:hAnsi="宋体" w:eastAsia="宋体"/>
          <w:color w:val="FF0000"/>
          <w:sz w:val="30"/>
          <w:szCs w:val="30"/>
        </w:rPr>
        <w:t>月</w:t>
      </w:r>
    </w:p>
    <w:p>
      <w:pPr>
        <w:spacing w:after="160"/>
        <w:ind w:firstLine="2730" w:firstLineChars="1300"/>
        <w:jc w:val="left"/>
        <w:rPr>
          <w:rFonts w:hAnsi="宋体" w:eastAsia="宋体"/>
          <w:color w:val="000000"/>
          <w:sz w:val="30"/>
          <w:szCs w:val="30"/>
        </w:rPr>
      </w:pPr>
      <w:r>
        <w:br w:type="page"/>
      </w:r>
      <w:r>
        <w:rPr>
          <w:rFonts w:hint="eastAsia" w:ascii="华文新魏" w:hAnsi="华文新魏" w:eastAsia="华文新魏"/>
          <w:b/>
          <w:color w:val="000000"/>
          <w:sz w:val="48"/>
          <w:szCs w:val="48"/>
        </w:rPr>
        <w:t>招标公告</w:t>
      </w:r>
    </w:p>
    <w:p>
      <w:pPr>
        <w:snapToGrid w:val="0"/>
        <w:spacing w:before="120" w:line="440" w:lineRule="exact"/>
        <w:ind w:firstLine="420"/>
        <w:rPr>
          <w:rFonts w:ascii="宋体" w:hAnsi="宋体" w:eastAsia="宋体" w:cs="宋体"/>
          <w:color w:val="000000"/>
        </w:rPr>
      </w:pPr>
      <w:r>
        <w:rPr>
          <w:rFonts w:hint="eastAsia" w:ascii="宋体" w:hAnsi="宋体" w:eastAsia="宋体" w:cs="宋体"/>
          <w:color w:val="000000"/>
        </w:rPr>
        <w:t>现就</w:t>
      </w:r>
      <w:r>
        <w:rPr>
          <w:rFonts w:hint="eastAsia" w:ascii="宋体" w:hAnsi="宋体" w:eastAsia="宋体" w:cs="宋体"/>
          <w:color w:val="FF0000"/>
        </w:rPr>
        <w:t>安全保卫部两间办公室防蚊纱门工程</w:t>
      </w:r>
      <w:r>
        <w:rPr>
          <w:rFonts w:hint="eastAsia" w:ascii="宋体" w:hAnsi="宋体" w:eastAsia="宋体" w:cs="宋体"/>
          <w:color w:val="000000"/>
        </w:rPr>
        <w:t>进行</w:t>
      </w:r>
      <w:r>
        <w:rPr>
          <w:rFonts w:hint="eastAsia" w:ascii="宋体" w:hAnsi="宋体" w:eastAsia="宋体" w:cs="宋体"/>
          <w:color w:val="FF0000"/>
        </w:rPr>
        <w:t>公开招标</w:t>
      </w:r>
      <w:r>
        <w:rPr>
          <w:rFonts w:hint="eastAsia" w:ascii="宋体" w:hAnsi="宋体" w:eastAsia="宋体" w:cs="宋体"/>
          <w:color w:val="000000"/>
        </w:rPr>
        <w:t>，欢迎资质符合要求的单位进行报名。工程具体要求如下：</w:t>
      </w:r>
    </w:p>
    <w:p>
      <w:pPr>
        <w:tabs>
          <w:tab w:val="left" w:pos="420"/>
        </w:tabs>
        <w:snapToGrid w:val="0"/>
        <w:spacing w:line="360" w:lineRule="exact"/>
        <w:ind w:left="420"/>
        <w:rPr>
          <w:rFonts w:ascii="宋体" w:hAnsi="宋体" w:eastAsia="宋体" w:cs="宋体"/>
          <w:color w:val="000000"/>
          <w:highlight w:val="yellow"/>
          <w:u w:val="single"/>
        </w:rPr>
      </w:pPr>
      <w:r>
        <w:rPr>
          <w:rFonts w:hint="eastAsia" w:ascii="宋体" w:hAnsi="宋体" w:eastAsia="宋体" w:cs="宋体"/>
          <w:color w:val="000000"/>
          <w:highlight w:val="yellow"/>
        </w:rPr>
        <w:t>一、工程名称：</w:t>
      </w:r>
      <w:r>
        <w:rPr>
          <w:rFonts w:hint="eastAsia" w:ascii="宋体" w:hAnsi="宋体" w:eastAsia="宋体" w:cs="宋体"/>
          <w:color w:val="FF0000"/>
        </w:rPr>
        <w:t>安全保卫部两间办公室防蚊纱门工程</w:t>
      </w:r>
    </w:p>
    <w:p>
      <w:pPr>
        <w:tabs>
          <w:tab w:val="left" w:pos="420"/>
        </w:tabs>
        <w:snapToGrid w:val="0"/>
        <w:spacing w:line="360" w:lineRule="exact"/>
        <w:ind w:left="420"/>
        <w:rPr>
          <w:rFonts w:eastAsia="宋体" w:cs="宋体"/>
          <w:color w:val="000000"/>
          <w:highlight w:val="yellow"/>
          <w:u w:val="single"/>
        </w:rPr>
      </w:pPr>
      <w:r>
        <w:rPr>
          <w:rFonts w:hint="eastAsia" w:eastAsia="宋体" w:cs="宋体"/>
          <w:color w:val="000000"/>
          <w:highlight w:val="yellow"/>
        </w:rPr>
        <w:t xml:space="preserve">二、工程编号: </w:t>
      </w:r>
      <w:r>
        <w:rPr>
          <w:rFonts w:eastAsia="宋体" w:cs="宋体"/>
          <w:color w:val="FF0000"/>
        </w:rPr>
        <w:t>SZUHQ202211006GC</w:t>
      </w:r>
    </w:p>
    <w:p>
      <w:pPr>
        <w:tabs>
          <w:tab w:val="left" w:pos="420"/>
        </w:tabs>
        <w:snapToGrid w:val="0"/>
        <w:spacing w:line="360" w:lineRule="exact"/>
        <w:ind w:left="420"/>
        <w:rPr>
          <w:rFonts w:ascii="宋体" w:hAnsi="宋体" w:eastAsia="宋体" w:cs="宋体"/>
          <w:color w:val="000000"/>
          <w:u w:val="single"/>
        </w:rPr>
      </w:pPr>
      <w:r>
        <w:rPr>
          <w:rFonts w:hint="eastAsia" w:ascii="宋体" w:hAnsi="宋体" w:eastAsia="宋体" w:cs="宋体"/>
          <w:color w:val="000000"/>
        </w:rPr>
        <w:t>三、工程概况：详见“技术需求”，报价前施工企业必须先进行现场踏勘。</w:t>
      </w:r>
    </w:p>
    <w:p>
      <w:pPr>
        <w:tabs>
          <w:tab w:val="left" w:pos="420"/>
        </w:tabs>
        <w:snapToGrid w:val="0"/>
        <w:spacing w:line="360" w:lineRule="exact"/>
        <w:ind w:left="420"/>
        <w:rPr>
          <w:rFonts w:ascii="宋体" w:hAnsi="宋体" w:eastAsia="宋体" w:cs="宋体"/>
          <w:color w:val="000000"/>
        </w:rPr>
      </w:pPr>
      <w:r>
        <w:rPr>
          <w:rFonts w:hint="eastAsia" w:ascii="宋体" w:hAnsi="宋体" w:eastAsia="宋体" w:cs="宋体"/>
          <w:color w:val="000000"/>
        </w:rPr>
        <w:t>四、投标人的资格要求：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w:t>
      </w:r>
      <w:r>
        <w:rPr>
          <w:rFonts w:hint="eastAsia" w:ascii="宋体" w:hAnsi="宋体" w:eastAsia="宋体" w:cs="宋体"/>
          <w:color w:val="FF0000"/>
          <w:highlight w:val="yellow"/>
        </w:rPr>
        <w:t>建筑装修装饰工程专业承包贰级资质</w:t>
      </w:r>
      <w:r>
        <w:rPr>
          <w:rFonts w:hint="eastAsia" w:ascii="宋体" w:hAnsi="宋体" w:eastAsia="宋体" w:cs="宋体"/>
          <w:color w:val="FF0000"/>
        </w:rPr>
        <w:t>及有效期内的安全生产许可证。（提供相关证书扫描件，原件备查）</w:t>
      </w:r>
      <w:r>
        <w:rPr>
          <w:rFonts w:hint="eastAsia" w:ascii="宋体" w:hAnsi="宋体" w:eastAsia="宋体" w:cs="宋体"/>
        </w:rPr>
        <w:t>。</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color w:val="00B050"/>
        </w:rPr>
      </w:pPr>
      <w:r>
        <w:rPr>
          <w:rFonts w:hint="eastAsia" w:ascii="宋体" w:hAnsi="宋体" w:eastAsia="宋体" w:cs="宋体"/>
          <w:color w:val="00B050"/>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color w:val="00B050"/>
        </w:rPr>
      </w:pPr>
      <w:r>
        <w:rPr>
          <w:rFonts w:hint="eastAsia" w:ascii="宋体" w:hAnsi="宋体" w:eastAsia="宋体" w:cs="宋体"/>
        </w:rPr>
        <w:t xml:space="preserve">6. </w:t>
      </w:r>
      <w:r>
        <w:rPr>
          <w:rFonts w:hint="eastAsia" w:ascii="宋体" w:hAnsi="宋体" w:eastAsia="宋体" w:cs="宋体"/>
          <w:color w:val="00B050"/>
        </w:rPr>
        <w:t>本项目</w:t>
      </w:r>
      <w:r>
        <w:rPr>
          <w:rFonts w:hint="eastAsia" w:ascii="宋体" w:hAnsi="宋体" w:eastAsia="宋体" w:cs="宋体"/>
          <w:color w:val="00B0F0"/>
        </w:rPr>
        <w:t>不接受</w:t>
      </w:r>
      <w:r>
        <w:rPr>
          <w:rFonts w:hint="eastAsia" w:ascii="宋体" w:hAnsi="宋体" w:eastAsia="宋体" w:cs="宋体"/>
          <w:color w:val="00B050"/>
        </w:rPr>
        <w:t>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w:t>
      </w:r>
      <w:r>
        <w:rPr>
          <w:rFonts w:hint="eastAsia" w:ascii="宋体" w:hAnsi="宋体" w:eastAsia="宋体" w:cs="宋体"/>
          <w:color w:val="00B0F0"/>
        </w:rPr>
        <w:t>不接受</w:t>
      </w:r>
      <w:r>
        <w:rPr>
          <w:rFonts w:hint="eastAsia" w:ascii="宋体" w:hAnsi="宋体" w:eastAsia="宋体" w:cs="宋体"/>
        </w:rPr>
        <w:t>联合体投标。</w:t>
      </w:r>
    </w:p>
    <w:p>
      <w:pPr>
        <w:tabs>
          <w:tab w:val="left" w:pos="420"/>
        </w:tabs>
        <w:snapToGrid w:val="0"/>
        <w:spacing w:line="360" w:lineRule="exact"/>
        <w:ind w:left="420"/>
        <w:rPr>
          <w:rFonts w:ascii="宋体" w:hAnsi="宋体" w:eastAsia="宋体" w:cs="宋体"/>
          <w:color w:val="000000"/>
        </w:rPr>
      </w:pPr>
      <w:r>
        <w:rPr>
          <w:rFonts w:hint="eastAsia" w:ascii="宋体" w:hAnsi="宋体" w:eastAsia="宋体" w:cs="宋体"/>
          <w:color w:val="000000"/>
          <w:highlight w:val="green"/>
        </w:rPr>
        <w:t>五、采购预算：合计：3345元（人民币）</w:t>
      </w:r>
    </w:p>
    <w:p>
      <w:pPr>
        <w:tabs>
          <w:tab w:val="left" w:pos="420"/>
        </w:tabs>
        <w:snapToGrid w:val="0"/>
        <w:spacing w:line="360" w:lineRule="exact"/>
        <w:ind w:left="420"/>
        <w:rPr>
          <w:rFonts w:ascii="宋体" w:hAnsi="宋体" w:eastAsia="宋体" w:cs="宋体"/>
          <w:color w:val="000000"/>
        </w:rPr>
      </w:pPr>
      <w:r>
        <w:rPr>
          <w:rFonts w:hint="eastAsia" w:ascii="宋体" w:hAnsi="宋体" w:eastAsia="宋体" w:cs="宋体"/>
          <w:color w:val="000000"/>
        </w:rPr>
        <w:t>六、评标办法：最低价格法</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七、投标报名时间</w:t>
      </w:r>
      <w:r>
        <w:rPr>
          <w:rFonts w:ascii="宋体" w:hAnsi="宋体" w:eastAsia="宋体" w:cs="宋体"/>
          <w:color w:val="000000"/>
        </w:rPr>
        <w:t xml:space="preserve">: 2022 </w:t>
      </w:r>
      <w:r>
        <w:rPr>
          <w:rFonts w:hint="eastAsia" w:ascii="宋体" w:hAnsi="宋体" w:eastAsia="宋体" w:cs="宋体"/>
          <w:color w:val="000000"/>
        </w:rPr>
        <w:t>年</w:t>
      </w:r>
      <w:r>
        <w:rPr>
          <w:rFonts w:ascii="宋体" w:hAnsi="宋体" w:eastAsia="宋体" w:cs="宋体"/>
          <w:color w:val="000000"/>
        </w:rPr>
        <w:t>1</w:t>
      </w:r>
      <w:r>
        <w:rPr>
          <w:rFonts w:hint="eastAsia" w:ascii="宋体" w:hAnsi="宋体" w:eastAsia="宋体" w:cs="宋体"/>
          <w:color w:val="000000"/>
        </w:rPr>
        <w:t>1月18日上午</w:t>
      </w:r>
      <w:r>
        <w:rPr>
          <w:rFonts w:ascii="宋体" w:hAnsi="宋体" w:eastAsia="宋体" w:cs="宋体"/>
          <w:color w:val="000000"/>
        </w:rPr>
        <w:t>9:00-11:30</w:t>
      </w:r>
      <w:r>
        <w:rPr>
          <w:rFonts w:hint="eastAsia" w:ascii="宋体" w:hAnsi="宋体" w:eastAsia="宋体" w:cs="宋体"/>
          <w:color w:val="000000"/>
        </w:rPr>
        <w:t>；下午</w:t>
      </w:r>
      <w:r>
        <w:rPr>
          <w:rFonts w:ascii="宋体" w:hAnsi="宋体" w:eastAsia="宋体" w:cs="宋体"/>
          <w:color w:val="000000"/>
        </w:rPr>
        <w:t>:14:30-17:00</w:t>
      </w:r>
      <w:r>
        <w:rPr>
          <w:rFonts w:hint="eastAsia" w:ascii="宋体" w:hAnsi="宋体" w:eastAsia="宋体" w:cs="宋体"/>
          <w:color w:val="000000"/>
        </w:rPr>
        <w:t>至</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w:t>
      </w:r>
      <w:r>
        <w:rPr>
          <w:rFonts w:hint="eastAsia" w:ascii="宋体" w:hAnsi="宋体" w:eastAsia="宋体" w:cs="宋体"/>
          <w:color w:val="000000"/>
        </w:rPr>
        <w:t>1月</w:t>
      </w:r>
      <w:r>
        <w:rPr>
          <w:rFonts w:ascii="宋体" w:hAnsi="宋体" w:eastAsia="宋体" w:cs="宋体"/>
          <w:color w:val="000000"/>
        </w:rPr>
        <w:t>2</w:t>
      </w:r>
      <w:r>
        <w:rPr>
          <w:rFonts w:hint="eastAsia" w:ascii="宋体" w:hAnsi="宋体" w:eastAsia="宋体" w:cs="宋体"/>
          <w:color w:val="000000"/>
        </w:rPr>
        <w:t>4日上午</w:t>
      </w:r>
      <w:r>
        <w:rPr>
          <w:rFonts w:ascii="宋体" w:hAnsi="宋体" w:eastAsia="宋体" w:cs="宋体"/>
          <w:color w:val="000000"/>
        </w:rPr>
        <w:t>9:00-11:30</w:t>
      </w:r>
      <w:r>
        <w:rPr>
          <w:rFonts w:hint="eastAsia" w:ascii="宋体" w:hAnsi="宋体" w:eastAsia="宋体" w:cs="宋体"/>
          <w:color w:val="000000"/>
        </w:rPr>
        <w:t>；下午</w:t>
      </w:r>
      <w:r>
        <w:rPr>
          <w:rFonts w:ascii="宋体" w:hAnsi="宋体" w:eastAsia="宋体" w:cs="宋体"/>
          <w:color w:val="000000"/>
        </w:rPr>
        <w:t>:14:30-17:00</w:t>
      </w:r>
      <w:r>
        <w:rPr>
          <w:rFonts w:hint="eastAsia" w:ascii="宋体" w:hAnsi="宋体" w:eastAsia="宋体" w:cs="宋体"/>
          <w:color w:val="000000"/>
        </w:rPr>
        <w:t>（北京时间，节假日除外）地点：深圳大学粤海校区，联系人：许老师，联系电话：</w:t>
      </w:r>
      <w:r>
        <w:rPr>
          <w:rFonts w:ascii="宋体" w:hAnsi="宋体" w:eastAsia="宋体" w:cs="宋体"/>
          <w:color w:val="000000"/>
        </w:rPr>
        <w:t>2646 2552</w:t>
      </w:r>
      <w:r>
        <w:rPr>
          <w:rFonts w:hint="eastAsia" w:ascii="宋体" w:hAnsi="宋体" w:eastAsia="宋体" w:cs="宋体"/>
          <w:color w:val="000000"/>
        </w:rPr>
        <w:t>；（校外人员注册</w:t>
      </w:r>
      <w:r>
        <w:rPr>
          <w:rFonts w:ascii="宋体" w:hAnsi="宋体" w:eastAsia="宋体" w:cs="宋体"/>
          <w:color w:val="000000"/>
        </w:rPr>
        <w:t>/</w:t>
      </w:r>
      <w:r>
        <w:rPr>
          <w:rFonts w:hint="eastAsia" w:ascii="宋体" w:hAnsi="宋体" w:eastAsia="宋体" w:cs="宋体"/>
          <w:color w:val="000000"/>
        </w:rPr>
        <w:t>登录地址移动端链接：</w:t>
      </w:r>
      <w:r>
        <w:rPr>
          <w:rFonts w:ascii="宋体" w:hAnsi="宋体" w:eastAsia="宋体" w:cs="宋体"/>
          <w:color w:val="000000"/>
        </w:rPr>
        <w:t>htps://zhilinservice.szu.edu.cn/v2/m_site/m_login</w:t>
      </w:r>
      <w:r>
        <w:rPr>
          <w:rFonts w:hint="eastAsia" w:ascii="宋体" w:hAnsi="宋体" w:eastAsia="宋体" w:cs="宋体"/>
          <w:color w:val="000000"/>
        </w:rPr>
        <w:t>）</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八、投标报名方式：深圳大学后勤保障部能源与修缮管理中心</w:t>
      </w:r>
      <w:r>
        <w:rPr>
          <w:rFonts w:ascii="宋体" w:hAnsi="宋体" w:eastAsia="宋体" w:cs="宋体"/>
          <w:color w:val="000000"/>
        </w:rPr>
        <w:t>522</w:t>
      </w:r>
      <w:r>
        <w:rPr>
          <w:rFonts w:hint="eastAsia" w:ascii="宋体" w:hAnsi="宋体" w:eastAsia="宋体" w:cs="宋体"/>
          <w:color w:val="000000"/>
        </w:rPr>
        <w:t>室现场报名或将投标资料签章扫描后发送至联系邮箱：</w:t>
      </w:r>
      <w:r>
        <w:rPr>
          <w:rFonts w:ascii="宋体" w:hAnsi="宋体" w:eastAsia="宋体" w:cs="宋体"/>
          <w:color w:val="000000"/>
        </w:rPr>
        <w:t>xya@szu.edu.cn</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九、招标地点：深圳大学后勤楼617室；</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十、招标时间：</w:t>
      </w:r>
      <w:r>
        <w:rPr>
          <w:rFonts w:ascii="宋体" w:hAnsi="宋体" w:eastAsia="宋体" w:cs="宋体"/>
          <w:color w:val="000000"/>
        </w:rPr>
        <w:t xml:space="preserve"> 2022</w:t>
      </w:r>
      <w:r>
        <w:rPr>
          <w:rFonts w:hint="eastAsia" w:ascii="宋体" w:hAnsi="宋体" w:eastAsia="宋体" w:cs="宋体"/>
          <w:color w:val="000000"/>
        </w:rPr>
        <w:t>年</w:t>
      </w:r>
      <w:r>
        <w:rPr>
          <w:rFonts w:ascii="宋体" w:hAnsi="宋体" w:eastAsia="宋体" w:cs="宋体"/>
          <w:color w:val="000000"/>
        </w:rPr>
        <w:t>1</w:t>
      </w:r>
      <w:r>
        <w:rPr>
          <w:rFonts w:hint="eastAsia" w:ascii="宋体" w:hAnsi="宋体" w:eastAsia="宋体" w:cs="宋体"/>
          <w:color w:val="000000"/>
        </w:rPr>
        <w:t>1月</w:t>
      </w:r>
      <w:r>
        <w:rPr>
          <w:rFonts w:ascii="宋体" w:hAnsi="宋体" w:eastAsia="宋体" w:cs="宋体"/>
          <w:color w:val="000000"/>
        </w:rPr>
        <w:t>2</w:t>
      </w:r>
      <w:r>
        <w:rPr>
          <w:rFonts w:hint="eastAsia" w:ascii="宋体" w:hAnsi="宋体" w:eastAsia="宋体" w:cs="宋体"/>
          <w:color w:val="000000"/>
        </w:rPr>
        <w:t>5日</w:t>
      </w:r>
      <w:r>
        <w:rPr>
          <w:rFonts w:ascii="宋体" w:hAnsi="宋体" w:eastAsia="宋体" w:cs="宋体"/>
          <w:color w:val="000000"/>
        </w:rPr>
        <w:t xml:space="preserve"> 10</w:t>
      </w:r>
      <w:r>
        <w:rPr>
          <w:rFonts w:hint="eastAsia" w:ascii="宋体" w:hAnsi="宋体" w:eastAsia="宋体" w:cs="宋体"/>
          <w:color w:val="000000"/>
        </w:rPr>
        <w:t>时</w:t>
      </w:r>
      <w:r>
        <w:rPr>
          <w:rFonts w:ascii="宋体" w:hAnsi="宋体" w:eastAsia="宋体" w:cs="宋体"/>
          <w:color w:val="000000"/>
        </w:rPr>
        <w:t xml:space="preserve"> 30</w:t>
      </w:r>
      <w:r>
        <w:rPr>
          <w:rFonts w:hint="eastAsia" w:ascii="宋体" w:hAnsi="宋体" w:eastAsia="宋体" w:cs="宋体"/>
          <w:color w:val="000000"/>
        </w:rPr>
        <w:t>分（北京时间）。</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十一、投标人须自行打印投标报名表（加盖公章）（投标报名表下载链接：</w:t>
      </w:r>
      <w:r>
        <w:rPr>
          <w:rFonts w:ascii="宋体" w:hAnsi="宋体" w:eastAsia="宋体" w:cs="宋体"/>
          <w:color w:val="000000"/>
        </w:rPr>
        <w:t>http://bidding.szu.edu.cn/Download.asp?FileName=uploadfiles/22610470_</w:t>
      </w:r>
      <w:r>
        <w:rPr>
          <w:rFonts w:hint="eastAsia" w:ascii="宋体" w:hAnsi="宋体" w:eastAsia="宋体" w:cs="宋体"/>
          <w:color w:val="000000"/>
        </w:rPr>
        <w:t>投标报名表</w:t>
      </w:r>
      <w:r>
        <w:rPr>
          <w:rFonts w:ascii="宋体" w:hAnsi="宋体" w:eastAsia="宋体" w:cs="宋体"/>
          <w:color w:val="000000"/>
        </w:rPr>
        <w:t>.doc</w:t>
      </w:r>
      <w:r>
        <w:rPr>
          <w:rFonts w:hint="eastAsia" w:ascii="宋体" w:hAnsi="宋体" w:eastAsia="宋体" w:cs="宋体"/>
          <w:color w:val="000000"/>
        </w:rPr>
        <w:t>）。</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十二、投标人可于</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w:t>
      </w:r>
      <w:r>
        <w:rPr>
          <w:rFonts w:hint="eastAsia" w:ascii="宋体" w:hAnsi="宋体" w:eastAsia="宋体" w:cs="宋体"/>
          <w:color w:val="000000"/>
        </w:rPr>
        <w:t>1月18日起至</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w:t>
      </w:r>
      <w:r>
        <w:rPr>
          <w:rFonts w:hint="eastAsia" w:ascii="宋体" w:hAnsi="宋体" w:eastAsia="宋体" w:cs="宋体"/>
          <w:color w:val="000000"/>
        </w:rPr>
        <w:t>1月</w:t>
      </w:r>
      <w:r>
        <w:rPr>
          <w:rFonts w:ascii="宋体" w:hAnsi="宋体" w:eastAsia="宋体" w:cs="宋体"/>
          <w:color w:val="000000"/>
        </w:rPr>
        <w:t>2</w:t>
      </w:r>
      <w:r>
        <w:rPr>
          <w:rFonts w:hint="eastAsia" w:ascii="宋体" w:hAnsi="宋体" w:eastAsia="宋体" w:cs="宋体"/>
          <w:color w:val="000000"/>
        </w:rPr>
        <w:t>4日</w:t>
      </w:r>
      <w:r>
        <w:rPr>
          <w:rFonts w:ascii="宋体" w:hAnsi="宋体" w:eastAsia="宋体" w:cs="宋体"/>
          <w:color w:val="000000"/>
        </w:rPr>
        <w:t>10</w:t>
      </w:r>
      <w:r>
        <w:rPr>
          <w:rFonts w:hint="eastAsia" w:ascii="宋体" w:hAnsi="宋体" w:eastAsia="宋体" w:cs="宋体"/>
          <w:color w:val="000000"/>
        </w:rPr>
        <w:t>时</w:t>
      </w:r>
      <w:r>
        <w:rPr>
          <w:rFonts w:ascii="宋体" w:hAnsi="宋体" w:eastAsia="宋体" w:cs="宋体"/>
          <w:color w:val="000000"/>
        </w:rPr>
        <w:t>30</w:t>
      </w:r>
      <w:r>
        <w:rPr>
          <w:rFonts w:hint="eastAsia" w:ascii="宋体" w:hAnsi="宋体" w:eastAsia="宋体" w:cs="宋体"/>
          <w:color w:val="000000"/>
        </w:rPr>
        <w:t>分期间，登陆深圳大学招投标管理中心网站在线免费下载招标文件。</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十四、领取成交通知书及合同签订</w:t>
      </w:r>
    </w:p>
    <w:p>
      <w:pPr>
        <w:tabs>
          <w:tab w:val="left" w:pos="420"/>
        </w:tabs>
        <w:snapToGrid w:val="0"/>
        <w:spacing w:line="360" w:lineRule="exact"/>
        <w:ind w:firstLine="420" w:firstLineChars="200"/>
        <w:rPr>
          <w:rFonts w:ascii="宋体" w:hAnsi="宋体" w:eastAsia="宋体" w:cs="宋体"/>
          <w:color w:val="000000"/>
        </w:rPr>
      </w:pPr>
      <w:r>
        <w:rPr>
          <w:rFonts w:ascii="宋体" w:hAnsi="宋体" w:eastAsia="宋体" w:cs="宋体"/>
          <w:color w:val="000000"/>
        </w:rPr>
        <w:t>1.</w:t>
      </w:r>
      <w:r>
        <w:rPr>
          <w:rFonts w:hint="eastAsia" w:ascii="宋体" w:hAnsi="宋体" w:eastAsia="宋体" w:cs="宋体"/>
          <w:color w:val="000000"/>
        </w:rPr>
        <w:t>开标会议后，在后勤楼</w:t>
      </w:r>
      <w:r>
        <w:rPr>
          <w:rFonts w:ascii="宋体" w:hAnsi="宋体" w:eastAsia="宋体" w:cs="宋体"/>
          <w:color w:val="000000"/>
        </w:rPr>
        <w:t>501</w:t>
      </w:r>
      <w:r>
        <w:rPr>
          <w:rFonts w:hint="eastAsia" w:ascii="宋体" w:hAnsi="宋体" w:eastAsia="宋体" w:cs="宋体"/>
          <w:color w:val="000000"/>
        </w:rPr>
        <w:t>室领取成交通知书。领取成交通知书后十个工作日内与采购人签订采购合同。</w:t>
      </w:r>
    </w:p>
    <w:p>
      <w:pPr>
        <w:tabs>
          <w:tab w:val="left" w:pos="420"/>
        </w:tabs>
        <w:snapToGrid w:val="0"/>
        <w:spacing w:line="360" w:lineRule="exact"/>
        <w:ind w:firstLine="420" w:firstLineChars="200"/>
        <w:rPr>
          <w:rFonts w:ascii="宋体" w:hAnsi="宋体" w:eastAsia="宋体" w:cs="宋体"/>
          <w:color w:val="000000"/>
        </w:rPr>
      </w:pPr>
      <w:r>
        <w:rPr>
          <w:rFonts w:ascii="宋体" w:hAnsi="宋体" w:eastAsia="宋体" w:cs="宋体"/>
          <w:color w:val="000000"/>
        </w:rPr>
        <w:t>2.</w:t>
      </w:r>
      <w:r>
        <w:rPr>
          <w:rFonts w:hint="eastAsia" w:ascii="宋体" w:hAnsi="宋体" w:eastAsia="宋体" w:cs="宋体"/>
          <w:color w:val="000000"/>
        </w:rPr>
        <w:t>领取成交通知书及签订合同事宜联系人：刘老师</w:t>
      </w:r>
      <w:r>
        <w:rPr>
          <w:rFonts w:ascii="宋体" w:hAnsi="宋体" w:eastAsia="宋体" w:cs="宋体"/>
          <w:color w:val="000000"/>
        </w:rPr>
        <w:t xml:space="preserve">  </w:t>
      </w:r>
      <w:r>
        <w:rPr>
          <w:rFonts w:hint="eastAsia" w:ascii="宋体" w:hAnsi="宋体" w:eastAsia="宋体" w:cs="宋体"/>
          <w:color w:val="000000"/>
        </w:rPr>
        <w:t>电话：（</w:t>
      </w:r>
      <w:r>
        <w:rPr>
          <w:rFonts w:ascii="宋体" w:hAnsi="宋体" w:eastAsia="宋体" w:cs="宋体"/>
          <w:color w:val="000000"/>
        </w:rPr>
        <w:t>0755</w:t>
      </w:r>
      <w:r>
        <w:rPr>
          <w:rFonts w:hint="eastAsia" w:ascii="宋体" w:hAnsi="宋体" w:eastAsia="宋体" w:cs="宋体"/>
          <w:color w:val="000000"/>
        </w:rPr>
        <w:t>）</w:t>
      </w:r>
      <w:r>
        <w:rPr>
          <w:rFonts w:ascii="宋体" w:hAnsi="宋体" w:eastAsia="宋体" w:cs="宋体"/>
          <w:color w:val="000000"/>
        </w:rPr>
        <w:t>26958911</w:t>
      </w:r>
    </w:p>
    <w:p>
      <w:pPr>
        <w:tabs>
          <w:tab w:val="left" w:pos="420"/>
        </w:tabs>
        <w:snapToGrid w:val="0"/>
        <w:spacing w:line="360" w:lineRule="exact"/>
        <w:rPr>
          <w:color w:val="000000"/>
        </w:rPr>
      </w:pPr>
      <w:r>
        <w:rPr>
          <w:rFonts w:ascii="宋体" w:hAnsi="宋体" w:eastAsia="宋体" w:cs="宋体"/>
          <w:color w:val="000000"/>
        </w:rPr>
        <w:t> </w:t>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color w:val="000000"/>
                <w:sz w:val="50"/>
                <w:szCs w:val="50"/>
              </w:rPr>
            </w:pPr>
            <w:r>
              <w:rPr>
                <w:rFonts w:hAnsi="宋体" w:eastAsia="宋体"/>
                <w:color w:val="000000"/>
                <w:sz w:val="50"/>
                <w:szCs w:val="50"/>
              </w:rPr>
              <w:t>投标人须知</w:t>
            </w: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一、</w:t>
            </w:r>
            <w:r>
              <w:rPr>
                <w:rFonts w:hint="eastAsia" w:asciiTheme="minorEastAsia" w:hAnsiTheme="minorEastAsia" w:eastAsiaTheme="minorEastAsia"/>
                <w:b/>
                <w:bCs/>
                <w:color w:val="000000"/>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2"/>
                <w:rFonts w:hint="eastAsia" w:cs="宋体" w:asciiTheme="minorEastAsia" w:hAnsiTheme="minorEastAsia" w:eastAsiaTheme="minorEastAsia"/>
                <w:sz w:val="24"/>
                <w:szCs w:val="24"/>
              </w:rPr>
              <w:t>：</w:t>
            </w:r>
            <w:r>
              <w:t>安全保卫部两间办公室防蚊纱门</w:t>
            </w:r>
            <w:r>
              <w:rPr>
                <w:rStyle w:val="32"/>
                <w:rFonts w:hint="eastAsia" w:cs="宋体" w:asciiTheme="minorEastAsia" w:hAnsiTheme="minorEastAsia" w:eastAsiaTheme="minorEastAsia"/>
                <w:sz w:val="24"/>
                <w:szCs w:val="24"/>
                <w:highlight w:val="yellow"/>
              </w:rPr>
              <w:t>。</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color w:val="000000"/>
                <w:sz w:val="24"/>
                <w:szCs w:val="24"/>
              </w:rPr>
              <w:t>总工期为15天以内，具体开工时间以建设方通知为准。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color w:val="FF0000"/>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二、项目技术要求</w:t>
            </w:r>
          </w:p>
          <w:p>
            <w:pPr>
              <w:spacing w:line="360" w:lineRule="auto"/>
              <w:ind w:left="-2" w:leftChars="-1" w:firstLine="360" w:firstLineChars="150"/>
              <w:rPr>
                <w:rFonts w:cs="宋体" w:asciiTheme="minorEastAsia" w:hAnsiTheme="minorEastAsia" w:eastAsiaTheme="minorEastAsia"/>
                <w:color w:val="000000"/>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w:t>
            </w:r>
            <w:r>
              <w:t xml:space="preserve"> </w:t>
            </w:r>
            <w:r>
              <w:rPr>
                <w:rFonts w:asciiTheme="minorEastAsia" w:hAnsiTheme="minorEastAsia" w:eastAsiaTheme="minorEastAsia"/>
                <w:sz w:val="24"/>
                <w:szCs w:val="24"/>
              </w:rPr>
              <w:t>.</w:t>
            </w:r>
            <w:r>
              <w:rPr>
                <w:rFonts w:hint="eastAsia" w:asciiTheme="minorEastAsia" w:hAnsiTheme="minorEastAsia" w:eastAsiaTheme="minorEastAsia"/>
                <w:sz w:val="24"/>
                <w:szCs w:val="24"/>
              </w:rPr>
              <w:t>金属纱窗；</w:t>
            </w:r>
            <w:r>
              <w:rPr>
                <w:rFonts w:asciiTheme="minorEastAsia" w:hAnsiTheme="minorEastAsia" w:eastAsiaTheme="minorEastAsia"/>
                <w:sz w:val="24"/>
                <w:szCs w:val="24"/>
              </w:rPr>
              <w:t>2.</w:t>
            </w:r>
            <w:r>
              <w:rPr>
                <w:rFonts w:hint="eastAsia" w:asciiTheme="minorEastAsia" w:hAnsiTheme="minorEastAsia" w:eastAsiaTheme="minorEastAsia"/>
                <w:sz w:val="24"/>
                <w:szCs w:val="24"/>
              </w:rPr>
              <w:t>铝合金纱门等。</w:t>
            </w:r>
          </w:p>
          <w:p>
            <w:pPr>
              <w:spacing w:line="360" w:lineRule="auto"/>
              <w:ind w:left="-2" w:leftChars="-1" w:firstLine="360" w:firstLineChars="150"/>
              <w:rPr>
                <w:rFonts w:asciiTheme="minorEastAsia" w:hAnsiTheme="minorEastAsia" w:eastAsiaTheme="minorEastAsia" w:cstheme="majorBidi"/>
                <w:b/>
                <w:sz w:val="24"/>
                <w:szCs w:val="24"/>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spacing w:line="360" w:lineRule="auto"/>
              <w:ind w:left="-2" w:leftChars="-1" w:firstLine="361" w:firstLineChars="150"/>
              <w:rPr>
                <w:rFonts w:asciiTheme="minorEastAsia" w:hAnsiTheme="minorEastAsia" w:eastAsiaTheme="minorEastAsia" w:cstheme="majorBidi"/>
                <w:b/>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三、施工要求</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1、严格按相关施工规范施工，满足设计要求。本工程所有施工用材料必须按“招标文件”中的要求或相当于此类材质的材料进行投标报价，且以上施工材料在施工前须带实物样板及相关资料供建设方选定后方可使用。</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2、由于本次施工可能涉及到原有室内装饰的改造和室内设备的保护，投标方务必仔细踏勘现场，施工中如涉及到以上工程的改造时，所发生的费用视为已综合考虑在其它工作中。</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3、投标单位在投标报价时应认真按“招标文件”要求分析报价，并充分考虑到施工过程中可能发生的其它相关费用（如施工措施费、物料的搬运费、节假日加班费以及各种可能造成成本增加的其它因素）。</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4、施工单位在施工时务必保护好现场的其它设施，如有损坏由施工方照原价赔偿。物料在搬运、堆放过程中应注意保护公共设施，并保持公共场所的清洁卫生。施工用水、电所发生的费用由施工方负责。</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pPr>
              <w:spacing w:before="120" w:after="160" w:line="360" w:lineRule="auto"/>
              <w:ind w:firstLine="480"/>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四、投标报价说明</w:t>
            </w:r>
          </w:p>
          <w:p>
            <w:pPr>
              <w:spacing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1、投标报价统一以 "2013国标清单"形式进行编制，参考定额"2003深圳市装饰（安装或建筑）工程综合价格"的四类取费，参考信息价"深圳市价格信息（</w:t>
            </w:r>
            <w:r>
              <w:rPr>
                <w:rFonts w:hint="eastAsia" w:ascii="宋体" w:hAnsi="宋体" w:eastAsia="宋体" w:cs="宋体"/>
                <w:color w:val="FF0000"/>
                <w:sz w:val="24"/>
                <w:szCs w:val="24"/>
              </w:rPr>
              <w:t>2022年第9期</w:t>
            </w:r>
            <w:r>
              <w:rPr>
                <w:rFonts w:hint="eastAsia" w:ascii="宋体" w:hAnsi="宋体" w:eastAsia="宋体" w:cs="宋体"/>
                <w:color w:val="000000"/>
                <w:sz w:val="24"/>
                <w:szCs w:val="24"/>
              </w:rPr>
              <w:t>）"。按照国家税收现行有关规定，依据《深圳市建设工程造价管理站关于调整深圳市建设工程计价费率标准增值税综合应纳税费率的通知【2018】21号》，增值税应纳税额税（费）率以</w:t>
            </w:r>
            <w:r>
              <w:rPr>
                <w:rFonts w:hint="eastAsia" w:ascii="宋体" w:hAnsi="宋体" w:eastAsia="宋体" w:cs="宋体"/>
                <w:color w:val="FF0000"/>
                <w:sz w:val="24"/>
                <w:szCs w:val="24"/>
              </w:rPr>
              <w:t>3.14%</w:t>
            </w:r>
            <w:r>
              <w:rPr>
                <w:rFonts w:hint="eastAsia" w:ascii="宋体" w:hAnsi="宋体" w:eastAsia="宋体" w:cs="宋体"/>
                <w:color w:val="000000"/>
                <w:sz w:val="24"/>
                <w:szCs w:val="24"/>
              </w:rPr>
              <w:t>计算，城市维护建设税、教育费附加及地方教育费附加税（费）率以</w:t>
            </w:r>
            <w:r>
              <w:rPr>
                <w:rFonts w:hint="eastAsia" w:ascii="宋体" w:hAnsi="宋体" w:eastAsia="宋体" w:cs="宋体"/>
                <w:color w:val="FF0000"/>
                <w:sz w:val="24"/>
                <w:szCs w:val="24"/>
              </w:rPr>
              <w:t>12%</w:t>
            </w:r>
            <w:r>
              <w:rPr>
                <w:rFonts w:hint="eastAsia" w:ascii="宋体" w:hAnsi="宋体" w:eastAsia="宋体" w:cs="宋体"/>
                <w:color w:val="000000"/>
                <w:sz w:val="24"/>
                <w:szCs w:val="24"/>
              </w:rPr>
              <w:t>计算，需严格按照此税（费）率计算单位工程费。（投标报价书格式见附表）</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五、结算方式</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1、工程验收合格后，乙方</w:t>
            </w:r>
            <w:r>
              <w:rPr>
                <w:rFonts w:hint="eastAsia" w:ascii="宋体" w:hAnsi="宋体" w:eastAsia="宋体" w:cs="宋体"/>
                <w:sz w:val="24"/>
                <w:u w:val="single"/>
              </w:rPr>
              <w:t>10</w:t>
            </w:r>
            <w:r>
              <w:rPr>
                <w:rFonts w:hint="eastAsia" w:ascii="宋体" w:hAnsi="宋体" w:eastAsia="宋体" w:cs="宋体"/>
                <w:sz w:val="24"/>
              </w:rPr>
              <w:t>天</w:t>
            </w:r>
            <w:r>
              <w:rPr>
                <w:rFonts w:hint="eastAsia" w:ascii="宋体" w:hAnsi="宋体" w:eastAsia="宋体" w:cs="宋体"/>
                <w:color w:val="000000"/>
                <w:sz w:val="24"/>
                <w:szCs w:val="24"/>
              </w:rPr>
              <w:t>内向甲方递送结算资料。如过期未递送结算资料，由此产生的结果由乙方负责。</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施工方必须遵守学校的规章制度，文明施工，保质、保量、按时完成施工任务。</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工程垃圾由施工方自行清运到校外，建设方不再另行支付费用。</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施工期间建设方不给施工方提供住宿，工程结算时不列支住宿费。</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六、投标有效期</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投标文件将在投标文件递交截止后60天内有效。投标有效期不足的投标文件将被拒绝。</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按照《房屋建筑工程质量保修办法》，房屋建筑工程的保修期限为：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（一）地基基础工程和主体结构工程，为设计文件规定的该工程的合理使用年限；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（二）屋面防水工程、有防水要求的卫生间、房间和外墙面的防渗漏，为5年；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（三）供热与供冷系统，为2个采暖期、供冷期；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（四）电气管线、给排水管道、设备安装为2年；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（五）装修工程为2年。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　其他项目的保修期限由建设单位和施工单位约定。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房屋建筑工程保修期从工程竣工验收合格之日起计算。</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color w:val="000000"/>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pPr>
              <w:spacing w:before="120" w:after="160" w:line="360" w:lineRule="auto"/>
              <w:jc w:val="left"/>
              <w:rPr>
                <w:rFonts w:ascii="宋体" w:hAnsi="宋体" w:eastAsia="宋体" w:cs="宋体"/>
                <w:color w:val="000000"/>
                <w:sz w:val="24"/>
                <w:szCs w:val="24"/>
              </w:rPr>
            </w:pPr>
          </w:p>
          <w:p>
            <w:pPr>
              <w:pStyle w:val="41"/>
              <w:numPr>
                <w:ilvl w:val="0"/>
                <w:numId w:val="1"/>
              </w:numPr>
              <w:spacing w:before="120" w:after="160" w:line="360" w:lineRule="auto"/>
              <w:jc w:val="left"/>
              <w:rPr>
                <w:rFonts w:eastAsia="宋体" w:cs="宋体"/>
                <w:b/>
                <w:bCs/>
                <w:color w:val="000000"/>
                <w:sz w:val="24"/>
                <w:szCs w:val="24"/>
              </w:rPr>
            </w:pPr>
            <w:r>
              <w:rPr>
                <w:rFonts w:hint="eastAsia" w:eastAsia="宋体" w:cs="宋体"/>
                <w:b/>
                <w:bCs/>
                <w:color w:val="000000"/>
                <w:sz w:val="24"/>
                <w:szCs w:val="24"/>
              </w:rPr>
              <w:t>评标方法</w:t>
            </w:r>
          </w:p>
          <w:p>
            <w:pPr>
              <w:spacing w:before="120" w:after="160" w:line="360" w:lineRule="auto"/>
              <w:ind w:firstLine="480" w:firstLineChars="200"/>
              <w:jc w:val="left"/>
              <w:rPr>
                <w:rFonts w:ascii="宋体" w:hAnsi="宋体" w:eastAsia="宋体" w:cs="宋体"/>
                <w:color w:val="FF0000"/>
                <w:sz w:val="24"/>
                <w:szCs w:val="24"/>
              </w:rPr>
            </w:pPr>
            <w:r>
              <w:rPr>
                <w:rFonts w:hint="eastAsia" w:ascii="宋体" w:hAnsi="宋体" w:eastAsia="宋体" w:cs="宋体"/>
                <w:color w:val="FF0000"/>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八、投标文件的式样和签署</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投标文件的封面应注明“项目名称、招标编号、投标人名称、投标日期等”；</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投标人应在每一份投标文件上编上页次，装订成册（不允许使用活页夹），每套投标文件须清楚地标明“正本”、“副本”。一旦正本和副本不符，以正本为准；</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投标文件的[正本]封面均应由投标人加盖投标人法人公章；</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除投标人对错处作必要修改外，投标文件中不许有加行、涂抹或改写。若有修改须由投标人授权代表在修正处签字；</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电报、电传、传真形式的投标概不接受。</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九、投标文件内容要求</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十、包装密封要求</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十一、细微偏差修正</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经评标委员会确认为通过初审的投标文件，若存在个别计算或累计方面的算术错误可视为投标文件存在细微偏差并按照以下原则进行修正：</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1、用数字表示的数额与用文字表示的数额不一致时，以文字数额为准进行修正；</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2、单价与工程量的乘积与合价不一致时，通常以单价为准。除非评标委员会认为单价有明显的小数点错位，此时应以合价为准，并修正单价；</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3、分项投标累计与投标总价不一致时，通常以分项投标累计为准。除非评标委员会认为分项投标有明显的小数点错位，此时应以投标总价为准，并修正分项投标；</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4、投标人对该投标有声明的，以该投标声明为准。</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按照上述修正调整后的投标经投标人确认后，对投标人起约束作用。</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十二、技术要求</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1、按施工规范要求进行施工，达到合格标准。</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2、材料由中标人提供样品，须经采购人与监理单位确认后方可施工。</w:t>
            </w:r>
          </w:p>
          <w:p>
            <w:pPr>
              <w:spacing w:line="360" w:lineRule="auto"/>
              <w:ind w:firstLine="422" w:firstLineChars="200"/>
              <w:rPr>
                <w:rFonts w:ascii="宋体" w:hAnsi="宋体" w:eastAsia="宋体"/>
                <w:b/>
              </w:rPr>
            </w:pPr>
          </w:p>
          <w:p>
            <w:pPr>
              <w:spacing w:before="120" w:after="160"/>
              <w:jc w:val="left"/>
              <w:rPr>
                <w:rFonts w:ascii="仿宋" w:hAnsi="仿宋" w:eastAsia="仿宋"/>
                <w:color w:val="000000"/>
                <w:sz w:val="24"/>
                <w:szCs w:val="24"/>
              </w:rPr>
            </w:pPr>
          </w:p>
          <w:p>
            <w:pPr>
              <w:spacing w:before="120" w:after="160"/>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十三、招标代理人会同采购人接受或拒绝任何投标或所有投标的权利</w:t>
            </w:r>
          </w:p>
          <w:p>
            <w:pPr>
              <w:spacing w:before="120" w:after="160"/>
              <w:jc w:val="left"/>
              <w:rPr>
                <w:rFonts w:ascii="仿宋" w:hAnsi="仿宋" w:eastAsia="仿宋"/>
                <w:color w:val="000000"/>
                <w:sz w:val="24"/>
                <w:szCs w:val="24"/>
              </w:rPr>
            </w:pPr>
            <w:r>
              <w:rPr>
                <w:rFonts w:ascii="仿宋" w:hAnsi="仿宋" w:eastAsia="仿宋"/>
                <w:color w:val="000000"/>
                <w:sz w:val="24"/>
                <w:szCs w:val="24"/>
              </w:rPr>
              <w:t>　　出现下列任何一种情形，招标代理人和采购人保留拒绝任何投标以及宣布招标程序无效的权力：</w:t>
            </w:r>
          </w:p>
          <w:p>
            <w:pPr>
              <w:spacing w:before="120" w:after="160"/>
              <w:jc w:val="left"/>
              <w:rPr>
                <w:rFonts w:ascii="仿宋" w:hAnsi="仿宋" w:eastAsia="仿宋"/>
                <w:color w:val="000000"/>
                <w:sz w:val="24"/>
                <w:szCs w:val="24"/>
              </w:rPr>
            </w:pPr>
            <w:r>
              <w:rPr>
                <w:rFonts w:ascii="仿宋" w:hAnsi="仿宋" w:eastAsia="仿宋"/>
                <w:color w:val="000000"/>
                <w:sz w:val="24"/>
                <w:szCs w:val="24"/>
              </w:rPr>
              <w:t>　　1、递交投标文件的投标人或者对投标文件作实质性响应的投标人不足三家的；</w:t>
            </w:r>
          </w:p>
          <w:p>
            <w:pPr>
              <w:spacing w:before="120" w:after="160"/>
              <w:jc w:val="left"/>
              <w:rPr>
                <w:rFonts w:ascii="仿宋" w:hAnsi="仿宋" w:eastAsia="仿宋"/>
                <w:color w:val="000000"/>
                <w:sz w:val="24"/>
                <w:szCs w:val="24"/>
              </w:rPr>
            </w:pPr>
            <w:r>
              <w:rPr>
                <w:rFonts w:ascii="仿宋" w:hAnsi="仿宋" w:eastAsia="仿宋"/>
                <w:color w:val="000000"/>
                <w:sz w:val="24"/>
                <w:szCs w:val="24"/>
              </w:rPr>
              <w:t>　　2、出现影响采购公正的违法、违规行为的；</w:t>
            </w:r>
          </w:p>
          <w:p>
            <w:pPr>
              <w:spacing w:before="120" w:after="160"/>
              <w:jc w:val="left"/>
              <w:rPr>
                <w:rFonts w:ascii="仿宋" w:hAnsi="仿宋" w:eastAsia="仿宋"/>
                <w:color w:val="000000"/>
                <w:sz w:val="24"/>
                <w:szCs w:val="24"/>
              </w:rPr>
            </w:pPr>
            <w:r>
              <w:rPr>
                <w:rFonts w:ascii="仿宋" w:hAnsi="仿宋" w:eastAsia="仿宋"/>
                <w:color w:val="000000"/>
                <w:sz w:val="24"/>
                <w:szCs w:val="24"/>
              </w:rPr>
              <w:t>　　3、因重大变故采购任务取消的。</w:t>
            </w:r>
          </w:p>
          <w:p>
            <w:pPr>
              <w:spacing w:before="120" w:after="160"/>
              <w:jc w:val="left"/>
              <w:rPr>
                <w:rFonts w:ascii="仿宋" w:hAnsi="仿宋" w:eastAsia="仿宋"/>
                <w:color w:val="000000"/>
                <w:sz w:val="24"/>
                <w:szCs w:val="24"/>
              </w:rPr>
            </w:pPr>
          </w:p>
          <w:p>
            <w:pPr>
              <w:spacing w:before="120" w:after="160"/>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十四、质疑</w:t>
            </w:r>
          </w:p>
          <w:p>
            <w:pPr>
              <w:spacing w:before="120" w:after="160"/>
              <w:jc w:val="left"/>
              <w:rPr>
                <w:rFonts w:ascii="仿宋" w:hAnsi="仿宋" w:eastAsia="仿宋"/>
                <w:color w:val="000000"/>
                <w:sz w:val="24"/>
                <w:szCs w:val="24"/>
              </w:rPr>
            </w:pPr>
            <w:r>
              <w:rPr>
                <w:rFonts w:ascii="仿宋" w:hAnsi="仿宋" w:eastAsia="仿宋"/>
                <w:color w:val="000000"/>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仿宋" w:hAnsi="仿宋" w:eastAsia="仿宋"/>
                <w:color w:val="000000"/>
                <w:sz w:val="24"/>
                <w:szCs w:val="24"/>
              </w:rPr>
            </w:pPr>
            <w:r>
              <w:rPr>
                <w:rFonts w:ascii="仿宋" w:hAnsi="仿宋" w:eastAsia="仿宋"/>
                <w:color w:val="000000"/>
                <w:sz w:val="24"/>
                <w:szCs w:val="24"/>
              </w:rPr>
              <w:t>　　提出质疑的投标人应保证提出质疑内容及相应证明材料的真实性及来源的合法性，并承担相应的法律责任。</w:t>
            </w:r>
          </w:p>
          <w:p>
            <w:pPr>
              <w:spacing w:before="120" w:after="160"/>
              <w:jc w:val="left"/>
              <w:rPr>
                <w:rFonts w:ascii="仿宋" w:hAnsi="仿宋" w:eastAsia="仿宋"/>
                <w:color w:val="000000"/>
                <w:sz w:val="24"/>
                <w:szCs w:val="24"/>
              </w:rPr>
            </w:pPr>
            <w:r>
              <w:rPr>
                <w:rFonts w:ascii="仿宋" w:hAnsi="仿宋" w:eastAsia="仿宋"/>
                <w:color w:val="000000"/>
                <w:sz w:val="24"/>
                <w:szCs w:val="24"/>
              </w:rPr>
              <w:t>　　属以下情况之一者，为不合格质疑或投诉，不予受理：</w:t>
            </w:r>
          </w:p>
          <w:p>
            <w:pPr>
              <w:spacing w:before="120" w:after="160"/>
              <w:jc w:val="left"/>
              <w:rPr>
                <w:rFonts w:ascii="仿宋" w:hAnsi="仿宋" w:eastAsia="仿宋"/>
                <w:color w:val="000000"/>
                <w:sz w:val="24"/>
                <w:szCs w:val="24"/>
              </w:rPr>
            </w:pPr>
            <w:r>
              <w:rPr>
                <w:rFonts w:ascii="仿宋" w:hAnsi="仿宋" w:eastAsia="仿宋"/>
                <w:color w:val="000000"/>
                <w:sz w:val="24"/>
                <w:szCs w:val="24"/>
              </w:rPr>
              <w:t>　　1、质疑人不是该项目的投标人；</w:t>
            </w:r>
          </w:p>
          <w:p>
            <w:pPr>
              <w:spacing w:before="120" w:after="160"/>
              <w:jc w:val="left"/>
              <w:rPr>
                <w:rFonts w:ascii="仿宋" w:hAnsi="仿宋" w:eastAsia="仿宋"/>
                <w:color w:val="000000"/>
                <w:sz w:val="24"/>
                <w:szCs w:val="24"/>
              </w:rPr>
            </w:pPr>
            <w:r>
              <w:rPr>
                <w:rFonts w:ascii="仿宋" w:hAnsi="仿宋" w:eastAsia="仿宋"/>
                <w:color w:val="000000"/>
                <w:sz w:val="24"/>
                <w:szCs w:val="24"/>
              </w:rPr>
              <w:t>　　2、质疑投诉文件无合格签字及盖章的；</w:t>
            </w:r>
          </w:p>
          <w:p>
            <w:pPr>
              <w:spacing w:before="120" w:after="160"/>
              <w:jc w:val="left"/>
              <w:rPr>
                <w:rFonts w:ascii="仿宋" w:hAnsi="仿宋" w:eastAsia="仿宋"/>
                <w:color w:val="000000"/>
                <w:sz w:val="24"/>
                <w:szCs w:val="24"/>
              </w:rPr>
            </w:pPr>
            <w:r>
              <w:rPr>
                <w:rFonts w:ascii="仿宋" w:hAnsi="仿宋" w:eastAsia="仿宋"/>
                <w:color w:val="000000"/>
                <w:sz w:val="24"/>
                <w:szCs w:val="24"/>
              </w:rPr>
              <w:t>　　3、质疑投诉文件无明确质疑对象或内容的；</w:t>
            </w:r>
          </w:p>
          <w:p>
            <w:pPr>
              <w:spacing w:before="120" w:after="160"/>
              <w:jc w:val="left"/>
              <w:rPr>
                <w:rFonts w:ascii="仿宋" w:hAnsi="仿宋" w:eastAsia="仿宋"/>
                <w:color w:val="000000"/>
                <w:sz w:val="24"/>
                <w:szCs w:val="24"/>
              </w:rPr>
            </w:pPr>
            <w:r>
              <w:rPr>
                <w:rFonts w:ascii="仿宋" w:hAnsi="仿宋" w:eastAsia="仿宋"/>
                <w:color w:val="000000"/>
                <w:sz w:val="24"/>
                <w:szCs w:val="24"/>
              </w:rPr>
              <w:t>　　4、未提供详实有效的证明材料；</w:t>
            </w:r>
          </w:p>
          <w:p>
            <w:pPr>
              <w:spacing w:before="120" w:after="160"/>
              <w:jc w:val="left"/>
              <w:rPr>
                <w:rFonts w:ascii="仿宋" w:hAnsi="仿宋" w:eastAsia="仿宋"/>
                <w:color w:val="000000"/>
                <w:sz w:val="24"/>
                <w:szCs w:val="24"/>
              </w:rPr>
            </w:pPr>
            <w:r>
              <w:rPr>
                <w:rFonts w:ascii="仿宋" w:hAnsi="仿宋" w:eastAsia="仿宋"/>
                <w:color w:val="000000"/>
                <w:sz w:val="24"/>
                <w:szCs w:val="24"/>
              </w:rPr>
              <w:t>　　5、质疑投诉人多次提供虚假情况的；</w:t>
            </w:r>
          </w:p>
          <w:p>
            <w:pPr>
              <w:spacing w:before="120" w:after="160"/>
              <w:jc w:val="left"/>
              <w:rPr>
                <w:rFonts w:ascii="仿宋" w:hAnsi="仿宋" w:eastAsia="仿宋"/>
                <w:color w:val="000000"/>
                <w:sz w:val="24"/>
                <w:szCs w:val="24"/>
              </w:rPr>
            </w:pPr>
            <w:r>
              <w:rPr>
                <w:rFonts w:ascii="仿宋" w:hAnsi="仿宋" w:eastAsia="仿宋"/>
                <w:color w:val="000000"/>
                <w:sz w:val="24"/>
                <w:szCs w:val="24"/>
              </w:rPr>
              <w:t xml:space="preserve">　　6、非在公示期内送达的； </w:t>
            </w:r>
          </w:p>
          <w:p>
            <w:pPr>
              <w:spacing w:after="160"/>
              <w:jc w:val="left"/>
              <w:rPr>
                <w:rFonts w:ascii="宋体" w:hAnsi="宋体" w:eastAsia="宋体" w:cs="宋体"/>
                <w:color w:val="000000"/>
                <w:sz w:val="28"/>
                <w:szCs w:val="28"/>
                <w:highlight w:val="green"/>
              </w:rPr>
            </w:pPr>
          </w:p>
          <w:p>
            <w:pPr>
              <w:autoSpaceDE w:val="0"/>
              <w:autoSpaceDN w:val="0"/>
              <w:spacing w:after="160" w:line="300" w:lineRule="exact"/>
              <w:jc w:val="left"/>
              <w:rPr>
                <w:rFonts w:hAnsi="宋体" w:eastAsia="宋体"/>
                <w:b/>
                <w:color w:val="000000"/>
                <w:sz w:val="32"/>
                <w:szCs w:val="32"/>
              </w:rPr>
            </w:pPr>
            <w:r>
              <w:rPr>
                <w:rFonts w:hint="eastAsia" w:ascii="宋体" w:hAnsi="宋体" w:eastAsia="宋体" w:cs="宋体"/>
                <w:color w:val="FF0000"/>
                <w:sz w:val="28"/>
                <w:szCs w:val="28"/>
                <w:highlight w:val="green"/>
              </w:rPr>
              <w:t>十五、合同条款及格式</w:t>
            </w:r>
          </w:p>
        </w:tc>
      </w:tr>
    </w:tbl>
    <w:p>
      <w:pPr>
        <w:spacing w:line="400" w:lineRule="exact"/>
        <w:jc w:val="center"/>
        <w:textAlignment w:val="baseline"/>
        <w:outlineLvl w:val="1"/>
        <w:rPr>
          <w:rFonts w:ascii="黑体" w:hAnsi="黑体" w:eastAsia="黑体" w:cs="Arial"/>
          <w:b/>
          <w:bCs/>
          <w:color w:val="333333"/>
          <w:sz w:val="36"/>
          <w:szCs w:val="36"/>
        </w:rPr>
      </w:pPr>
      <w:r>
        <w:rPr>
          <w:rFonts w:ascii="黑体" w:hAnsi="黑体" w:eastAsia="黑体" w:cs="Arial"/>
          <w:b/>
          <w:bCs/>
          <w:color w:val="333333"/>
          <w:sz w:val="36"/>
          <w:szCs w:val="36"/>
        </w:rPr>
        <w:t>小</w:t>
      </w:r>
      <w:r>
        <w:rPr>
          <w:rFonts w:hint="eastAsia" w:ascii="黑体" w:hAnsi="黑体" w:eastAsia="黑体" w:cs="Arial"/>
          <w:b/>
          <w:bCs/>
          <w:color w:val="333333"/>
          <w:sz w:val="36"/>
          <w:szCs w:val="36"/>
        </w:rPr>
        <w:t>型装修</w:t>
      </w:r>
      <w:r>
        <w:rPr>
          <w:rFonts w:ascii="黑体" w:hAnsi="黑体" w:eastAsia="黑体" w:cs="Arial"/>
          <w:b/>
          <w:bCs/>
          <w:color w:val="333333"/>
          <w:sz w:val="36"/>
          <w:szCs w:val="36"/>
        </w:rPr>
        <w:t>工程施工</w:t>
      </w:r>
      <w:r>
        <w:rPr>
          <w:rFonts w:hint="eastAsia" w:ascii="黑体" w:hAnsi="黑体" w:eastAsia="黑体" w:cs="Arial"/>
          <w:b/>
          <w:bCs/>
          <w:color w:val="333333"/>
          <w:sz w:val="36"/>
          <w:szCs w:val="36"/>
        </w:rPr>
        <w:t>合同</w:t>
      </w:r>
      <w:r>
        <w:rPr>
          <w:rFonts w:ascii="黑体" w:hAnsi="黑体" w:eastAsia="黑体" w:cs="Arial"/>
          <w:b/>
          <w:bCs/>
          <w:color w:val="333333"/>
          <w:sz w:val="36"/>
          <w:szCs w:val="36"/>
        </w:rPr>
        <w:t>协议书</w:t>
      </w:r>
    </w:p>
    <w:p>
      <w:pPr>
        <w:snapToGrid w:val="0"/>
        <w:spacing w:line="440" w:lineRule="exact"/>
        <w:ind w:firstLine="488"/>
        <w:jc w:val="left"/>
        <w:textAlignment w:val="baseline"/>
        <w:rPr>
          <w:rFonts w:ascii="Arial" w:hAnsi="Arial" w:eastAsia="宋体" w:cs="Arial"/>
          <w:color w:val="333333"/>
          <w:sz w:val="25"/>
          <w:szCs w:val="25"/>
        </w:rPr>
      </w:pP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甲方</w:t>
      </w:r>
      <w:r>
        <w:rPr>
          <w:rFonts w:ascii="Arial" w:hAnsi="Arial" w:eastAsia="宋体" w:cs="Arial"/>
          <w:color w:val="333333"/>
          <w:sz w:val="25"/>
          <w:szCs w:val="25"/>
        </w:rPr>
        <w:t>（全称）：</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乙方</w:t>
      </w:r>
      <w:r>
        <w:rPr>
          <w:rFonts w:ascii="Arial" w:hAnsi="Arial" w:eastAsia="宋体" w:cs="Arial"/>
          <w:color w:val="333333"/>
          <w:sz w:val="25"/>
          <w:szCs w:val="25"/>
        </w:rPr>
        <w:t>（全称）：</w:t>
      </w:r>
    </w:p>
    <w:p>
      <w:pPr>
        <w:spacing w:line="360" w:lineRule="auto"/>
        <w:ind w:firstLine="480"/>
        <w:rPr>
          <w:rFonts w:ascii="宋体" w:hAnsi="宋体"/>
          <w:sz w:val="24"/>
        </w:rPr>
      </w:pPr>
    </w:p>
    <w:p>
      <w:pPr>
        <w:spacing w:line="360" w:lineRule="auto"/>
        <w:ind w:firstLine="480"/>
        <w:rPr>
          <w:rFonts w:ascii="宋体" w:hAnsi="宋体"/>
          <w:sz w:val="24"/>
        </w:rPr>
      </w:pPr>
      <w:r>
        <w:rPr>
          <w:rFonts w:hint="eastAsia" w:ascii="宋体" w:hAnsi="宋体"/>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pPr>
        <w:snapToGrid w:val="0"/>
        <w:spacing w:line="440" w:lineRule="exact"/>
        <w:ind w:firstLine="502" w:firstLineChars="200"/>
        <w:jc w:val="left"/>
        <w:textAlignment w:val="baseline"/>
        <w:rPr>
          <w:rFonts w:ascii="Arial" w:hAnsi="Arial" w:eastAsia="宋体" w:cs="Arial"/>
          <w:b/>
          <w:bCs/>
          <w:color w:val="333333"/>
          <w:sz w:val="25"/>
          <w:szCs w:val="25"/>
        </w:rPr>
      </w:pP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一、工程概况</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工程名称：</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工程地点：</w:t>
      </w:r>
    </w:p>
    <w:p>
      <w:pPr>
        <w:numPr>
          <w:ilvl w:val="0"/>
          <w:numId w:val="2"/>
        </w:num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工程承包方式：</w:t>
      </w:r>
      <w:r>
        <w:rPr>
          <w:rFonts w:ascii="Arial" w:hAnsi="Arial" w:eastAsia="宋体" w:cs="Arial"/>
          <w:b/>
          <w:bCs/>
          <w:color w:val="333333"/>
          <w:sz w:val="25"/>
          <w:szCs w:val="25"/>
          <w:u w:val="thick"/>
        </w:rPr>
        <w:t>包工包料</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三、合同工期：</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开工日期年月日，</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竣工日期年月日</w:t>
      </w:r>
      <w:r>
        <w:rPr>
          <w:rFonts w:hint="eastAsia" w:ascii="Arial" w:hAnsi="Arial" w:eastAsia="宋体" w:cs="Arial"/>
          <w:color w:val="333333"/>
          <w:sz w:val="25"/>
          <w:szCs w:val="25"/>
        </w:rPr>
        <w:t>，</w:t>
      </w:r>
    </w:p>
    <w:p>
      <w:pPr>
        <w:snapToGrid w:val="0"/>
        <w:spacing w:line="440" w:lineRule="exact"/>
        <w:ind w:firstLine="488"/>
        <w:jc w:val="left"/>
        <w:textAlignment w:val="baseline"/>
        <w:rPr>
          <w:rFonts w:ascii="Arial" w:hAnsi="Arial" w:eastAsia="宋体" w:cs="Arial"/>
          <w:b/>
          <w:bCs/>
          <w:color w:val="333333"/>
          <w:sz w:val="25"/>
          <w:szCs w:val="25"/>
        </w:rPr>
      </w:pPr>
      <w:r>
        <w:rPr>
          <w:rFonts w:ascii="Arial" w:hAnsi="Arial" w:eastAsia="宋体" w:cs="Arial"/>
          <w:color w:val="333333"/>
          <w:sz w:val="25"/>
          <w:szCs w:val="25"/>
        </w:rPr>
        <w:t>合同工期总日历天数天。</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四</w:t>
      </w:r>
      <w:r>
        <w:rPr>
          <w:rFonts w:ascii="Arial" w:hAnsi="Arial" w:eastAsia="宋体" w:cs="Arial"/>
          <w:b/>
          <w:bCs/>
          <w:color w:val="333333"/>
          <w:sz w:val="25"/>
          <w:szCs w:val="25"/>
        </w:rPr>
        <w:t>、合同价款</w:t>
      </w:r>
      <w:r>
        <w:rPr>
          <w:rFonts w:hint="eastAsia" w:ascii="Arial" w:hAnsi="Arial" w:eastAsia="宋体" w:cs="Arial"/>
          <w:b/>
          <w:bCs/>
          <w:color w:val="333333"/>
          <w:sz w:val="25"/>
          <w:szCs w:val="25"/>
        </w:rPr>
        <w:t>及</w:t>
      </w:r>
      <w:r>
        <w:rPr>
          <w:rFonts w:ascii="Arial" w:hAnsi="Arial" w:eastAsia="宋体" w:cs="Arial"/>
          <w:b/>
          <w:bCs/>
          <w:color w:val="333333"/>
          <w:sz w:val="25"/>
          <w:szCs w:val="25"/>
        </w:rPr>
        <w:t>支付方式</w:t>
      </w:r>
      <w:r>
        <w:rPr>
          <w:rFonts w:hint="eastAsia" w:ascii="Arial" w:hAnsi="Arial" w:eastAsia="宋体" w:cs="Arial"/>
          <w:color w:val="333333"/>
          <w:sz w:val="25"/>
          <w:szCs w:val="25"/>
        </w:rPr>
        <w:t>:</w:t>
      </w:r>
    </w:p>
    <w:p>
      <w:pPr>
        <w:snapToGrid w:val="0"/>
        <w:spacing w:line="440" w:lineRule="exact"/>
        <w:ind w:firstLine="480" w:firstLineChars="200"/>
        <w:jc w:val="left"/>
        <w:rPr>
          <w:sz w:val="24"/>
          <w:szCs w:val="24"/>
        </w:rPr>
      </w:pPr>
      <w:r>
        <w:rPr>
          <w:rFonts w:hint="eastAsia" w:asciiTheme="minorEastAsia" w:hAnsiTheme="minorEastAsia"/>
          <w:sz w:val="24"/>
          <w:szCs w:val="24"/>
        </w:rPr>
        <w:t>4.</w:t>
      </w:r>
      <w:r>
        <w:rPr>
          <w:rFonts w:hint="eastAsia"/>
          <w:sz w:val="24"/>
          <w:szCs w:val="24"/>
        </w:rPr>
        <w:t>1 固定单价：</w:t>
      </w:r>
    </w:p>
    <w:p>
      <w:pPr>
        <w:snapToGrid w:val="0"/>
        <w:spacing w:line="440" w:lineRule="exact"/>
        <w:ind w:firstLine="480" w:firstLineChars="200"/>
        <w:jc w:val="left"/>
        <w:rPr>
          <w:sz w:val="24"/>
          <w:szCs w:val="24"/>
        </w:rPr>
      </w:pPr>
      <w:r>
        <w:rPr>
          <w:rFonts w:hint="eastAsia"/>
          <w:sz w:val="24"/>
          <w:szCs w:val="24"/>
        </w:rPr>
        <w:t>本工程暂定合同价为：人民币（大写）：</w:t>
      </w:r>
      <w:r>
        <w:rPr>
          <w:rFonts w:hint="eastAsia"/>
          <w:sz w:val="24"/>
          <w:szCs w:val="24"/>
          <w:u w:val="thick"/>
        </w:rPr>
        <w:t>；</w:t>
      </w:r>
    </w:p>
    <w:p>
      <w:pPr>
        <w:snapToGrid w:val="0"/>
        <w:spacing w:line="440" w:lineRule="exact"/>
        <w:ind w:firstLine="480" w:firstLineChars="20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pPr>
        <w:snapToGrid w:val="0"/>
        <w:spacing w:line="440" w:lineRule="exact"/>
        <w:ind w:firstLine="480" w:firstLineChars="200"/>
        <w:jc w:val="left"/>
        <w:rPr>
          <w:sz w:val="24"/>
          <w:szCs w:val="24"/>
        </w:rPr>
      </w:pPr>
      <w:r>
        <w:rPr>
          <w:rFonts w:hint="eastAsia"/>
          <w:sz w:val="24"/>
          <w:szCs w:val="24"/>
        </w:rPr>
        <w:t>招标文件中工程量清单所列的工程量均为暂定量，最终由甲乙双方根据实际完成的工程量进行结算。</w:t>
      </w:r>
    </w:p>
    <w:p>
      <w:pPr>
        <w:snapToGrid w:val="0"/>
        <w:spacing w:line="440" w:lineRule="exact"/>
        <w:ind w:firstLine="500" w:firstLineChars="200"/>
        <w:rPr>
          <w:rFonts w:ascii="Arial" w:hAnsi="Arial" w:eastAsia="宋体" w:cs="Arial"/>
          <w:b/>
          <w:bCs/>
          <w:color w:val="333333"/>
          <w:sz w:val="25"/>
          <w:szCs w:val="25"/>
        </w:rPr>
      </w:pPr>
      <w:r>
        <w:rPr>
          <w:rFonts w:hint="eastAsia" w:ascii="Arial" w:hAnsi="Arial" w:eastAsia="宋体" w:cs="Arial"/>
          <w:color w:val="333333"/>
          <w:sz w:val="25"/>
          <w:szCs w:val="25"/>
        </w:rPr>
        <w:t>4.2</w:t>
      </w:r>
      <w:r>
        <w:rPr>
          <w:rFonts w:hint="eastAsia" w:ascii="宋体" w:hAnsi="宋体" w:cs="仿宋_GB2312"/>
          <w:sz w:val="24"/>
        </w:rPr>
        <w:t>本工程不支付预付款。当工程完工通过验收经工程结算审核完毕后，乙方提交质量保修金后，甲方一次性付清工程款。</w:t>
      </w:r>
    </w:p>
    <w:p>
      <w:pPr>
        <w:snapToGrid w:val="0"/>
        <w:spacing w:line="440" w:lineRule="exact"/>
        <w:ind w:firstLine="502" w:firstLineChars="200"/>
        <w:rPr>
          <w:rFonts w:ascii="Arial" w:hAnsi="Arial" w:eastAsia="宋体" w:cs="Arial"/>
          <w:color w:val="333333"/>
          <w:sz w:val="25"/>
          <w:szCs w:val="25"/>
        </w:rPr>
      </w:pPr>
      <w:r>
        <w:rPr>
          <w:rFonts w:hint="eastAsia" w:ascii="Arial" w:hAnsi="Arial" w:eastAsia="宋体" w:cs="Arial"/>
          <w:b/>
          <w:bCs/>
          <w:color w:val="333333"/>
          <w:sz w:val="25"/>
          <w:szCs w:val="25"/>
        </w:rPr>
        <w:t>五</w:t>
      </w:r>
      <w:r>
        <w:rPr>
          <w:rFonts w:ascii="Arial" w:hAnsi="Arial" w:eastAsia="宋体" w:cs="Arial"/>
          <w:b/>
          <w:bCs/>
          <w:color w:val="333333"/>
          <w:sz w:val="25"/>
          <w:szCs w:val="25"/>
        </w:rPr>
        <w:t>、质量标准</w:t>
      </w:r>
    </w:p>
    <w:p>
      <w:pPr>
        <w:snapToGrid w:val="0"/>
        <w:spacing w:line="440" w:lineRule="exact"/>
        <w:ind w:firstLine="489"/>
        <w:jc w:val="left"/>
        <w:textAlignment w:val="baseline"/>
        <w:rPr>
          <w:rFonts w:ascii="Arial" w:hAnsi="Arial" w:eastAsia="宋体" w:cs="Arial"/>
          <w:b/>
          <w:bCs/>
          <w:color w:val="333333"/>
          <w:sz w:val="25"/>
          <w:szCs w:val="25"/>
        </w:rPr>
      </w:pPr>
      <w:r>
        <w:rPr>
          <w:rFonts w:ascii="Arial" w:hAnsi="Arial" w:eastAsia="宋体" w:cs="Arial"/>
          <w:color w:val="333333"/>
          <w:sz w:val="25"/>
          <w:szCs w:val="25"/>
        </w:rPr>
        <w:t>工程质量标准：</w:t>
      </w:r>
      <w:r>
        <w:rPr>
          <w:rFonts w:hint="eastAsia" w:ascii="Arial" w:hAnsi="Arial" w:eastAsia="宋体" w:cs="Arial"/>
          <w:color w:val="333333"/>
          <w:sz w:val="25"/>
          <w:szCs w:val="25"/>
          <w:u w:val="thick"/>
        </w:rPr>
        <w:t xml:space="preserve"> 合格  </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六、</w:t>
      </w:r>
      <w:r>
        <w:rPr>
          <w:rFonts w:ascii="Arial" w:hAnsi="Arial" w:eastAsia="宋体" w:cs="Arial"/>
          <w:b/>
          <w:bCs/>
          <w:color w:val="333333"/>
          <w:sz w:val="25"/>
          <w:szCs w:val="25"/>
        </w:rPr>
        <w:t>甲方权利义务</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6.1甲方在开工前应解决施工用水、电的畅通；施工所用的水、电费用乙方承担，乙方必须按甲方要求施工。</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6.2对工程质量、施工进度进行监督，按照约定对材料进行验收、隐蔽工程验收、竣工验收。</w:t>
      </w:r>
    </w:p>
    <w:p>
      <w:pPr>
        <w:snapToGrid w:val="0"/>
        <w:spacing w:line="440" w:lineRule="exact"/>
        <w:ind w:firstLine="502" w:firstLineChars="200"/>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七、</w:t>
      </w:r>
      <w:r>
        <w:rPr>
          <w:rFonts w:ascii="Arial" w:hAnsi="Arial" w:eastAsia="宋体" w:cs="Arial"/>
          <w:b/>
          <w:bCs/>
          <w:color w:val="333333"/>
          <w:sz w:val="25"/>
          <w:szCs w:val="25"/>
        </w:rPr>
        <w:t>乙方权利义务</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7.1施工中严格执行有关法律法规及施工规范、质量标准、安全操作规程、防火规定，安全、保质、按期完成本合同约定的工程内容。</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 xml:space="preserve">7.2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   </w:t>
      </w:r>
    </w:p>
    <w:p>
      <w:pPr>
        <w:snapToGrid w:val="0"/>
        <w:spacing w:line="440" w:lineRule="exact"/>
        <w:ind w:firstLine="500" w:firstLineChars="200"/>
        <w:jc w:val="left"/>
        <w:textAlignment w:val="baseline"/>
        <w:rPr>
          <w:rFonts w:ascii="Arial" w:hAnsi="Arial" w:eastAsia="宋体" w:cs="Arial"/>
          <w:b/>
          <w:bCs/>
          <w:color w:val="333333"/>
          <w:sz w:val="25"/>
          <w:szCs w:val="25"/>
        </w:rPr>
      </w:pPr>
      <w:r>
        <w:rPr>
          <w:rFonts w:hint="eastAsia" w:ascii="Arial" w:hAnsi="Arial" w:eastAsia="宋体" w:cs="Arial"/>
          <w:color w:val="333333"/>
          <w:sz w:val="25"/>
          <w:szCs w:val="25"/>
        </w:rPr>
        <w:t>7.3乙方必须为从事危险作业的职工办理意外伤害保险，并为施工场地内的自有人员生命财产办理保险，支付保险费用。</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八</w:t>
      </w:r>
      <w:r>
        <w:rPr>
          <w:rFonts w:hint="eastAsia" w:ascii="Arial" w:hAnsi="Arial" w:eastAsia="宋体" w:cs="Arial"/>
          <w:b/>
          <w:bCs/>
          <w:color w:val="333333"/>
          <w:sz w:val="25"/>
          <w:szCs w:val="25"/>
        </w:rPr>
        <w:t>、</w:t>
      </w:r>
      <w:r>
        <w:rPr>
          <w:rFonts w:ascii="Arial" w:hAnsi="Arial" w:eastAsia="宋体" w:cs="Arial"/>
          <w:b/>
          <w:bCs/>
          <w:color w:val="333333"/>
          <w:sz w:val="25"/>
          <w:szCs w:val="25"/>
        </w:rPr>
        <w:t>工程验收和保修</w:t>
      </w:r>
    </w:p>
    <w:p>
      <w:pPr>
        <w:snapToGrid w:val="0"/>
        <w:spacing w:line="440" w:lineRule="exact"/>
        <w:ind w:firstLine="500" w:firstLineChars="200"/>
        <w:jc w:val="left"/>
        <w:textAlignment w:val="baseline"/>
        <w:rPr>
          <w:rFonts w:ascii="Arial" w:hAnsi="Arial" w:eastAsia="宋体" w:cs="Arial"/>
          <w:color w:val="333333"/>
          <w:sz w:val="25"/>
          <w:szCs w:val="25"/>
        </w:rPr>
      </w:pPr>
      <w:r>
        <w:rPr>
          <w:rFonts w:ascii="Arial" w:hAnsi="Arial" w:eastAsia="宋体" w:cs="Arial"/>
          <w:color w:val="333333"/>
          <w:sz w:val="25"/>
          <w:szCs w:val="25"/>
        </w:rPr>
        <w:t>8</w:t>
      </w:r>
      <w:r>
        <w:rPr>
          <w:rFonts w:hint="eastAsia" w:ascii="Arial" w:hAnsi="Arial" w:eastAsia="宋体" w:cs="Arial"/>
          <w:color w:val="333333"/>
          <w:sz w:val="25"/>
          <w:szCs w:val="25"/>
        </w:rPr>
        <w:t>.1自竣工验收之日起，</w:t>
      </w:r>
      <w:r>
        <w:rPr>
          <w:rFonts w:ascii="Arial" w:hAnsi="Arial" w:eastAsia="宋体" w:cs="Arial"/>
          <w:color w:val="333333"/>
          <w:sz w:val="25"/>
          <w:szCs w:val="25"/>
        </w:rPr>
        <w:t>在正常使用条件下，</w:t>
      </w:r>
      <w:r>
        <w:rPr>
          <w:rFonts w:hint="eastAsia" w:ascii="宋体" w:hAnsi="宋体" w:cs="仿宋_GB2312"/>
          <w:sz w:val="24"/>
        </w:rPr>
        <w:t>装饰装修工程、电气管线、给排水管道及设备安装等工程</w:t>
      </w:r>
      <w:r>
        <w:rPr>
          <w:rFonts w:ascii="Arial" w:hAnsi="Arial" w:eastAsia="宋体" w:cs="Arial"/>
          <w:color w:val="333333"/>
          <w:sz w:val="25"/>
          <w:szCs w:val="25"/>
        </w:rPr>
        <w:t>的最低保修期限为二年，有防水要求的厨房、卫生间</w:t>
      </w:r>
      <w:r>
        <w:rPr>
          <w:rFonts w:hint="eastAsia" w:ascii="Arial" w:hAnsi="Arial" w:eastAsia="宋体" w:cs="Arial"/>
          <w:color w:val="333333"/>
          <w:sz w:val="25"/>
          <w:szCs w:val="25"/>
        </w:rPr>
        <w:t>、</w:t>
      </w:r>
      <w:r>
        <w:rPr>
          <w:rFonts w:ascii="Arial" w:hAnsi="Arial" w:eastAsia="宋体" w:cs="Arial"/>
          <w:color w:val="333333"/>
          <w:sz w:val="25"/>
          <w:szCs w:val="25"/>
        </w:rPr>
        <w:t>外墙面</w:t>
      </w:r>
      <w:r>
        <w:rPr>
          <w:rFonts w:hint="eastAsia" w:ascii="Arial" w:hAnsi="Arial" w:eastAsia="宋体" w:cs="Arial"/>
          <w:color w:val="333333"/>
          <w:sz w:val="25"/>
          <w:szCs w:val="25"/>
        </w:rPr>
        <w:t>、屋面等</w:t>
      </w:r>
      <w:r>
        <w:rPr>
          <w:rFonts w:ascii="Arial" w:hAnsi="Arial" w:eastAsia="宋体" w:cs="Arial"/>
          <w:color w:val="333333"/>
          <w:sz w:val="25"/>
          <w:szCs w:val="25"/>
        </w:rPr>
        <w:t>防渗漏</w:t>
      </w:r>
      <w:r>
        <w:rPr>
          <w:rFonts w:hint="eastAsia" w:ascii="Arial" w:hAnsi="Arial" w:eastAsia="宋体" w:cs="Arial"/>
          <w:color w:val="333333"/>
          <w:sz w:val="25"/>
          <w:szCs w:val="25"/>
        </w:rPr>
        <w:t>工程</w:t>
      </w:r>
      <w:r>
        <w:rPr>
          <w:rFonts w:ascii="Arial" w:hAnsi="Arial" w:eastAsia="宋体" w:cs="Arial"/>
          <w:color w:val="333333"/>
          <w:sz w:val="25"/>
          <w:szCs w:val="25"/>
        </w:rPr>
        <w:t>为五年。</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8.2保修期内因乙方施工、用料不当的原因造成的工程质量问题，乙方须及时无条件维修。</w:t>
      </w:r>
    </w:p>
    <w:p>
      <w:pPr>
        <w:snapToGrid w:val="0"/>
        <w:spacing w:line="440" w:lineRule="exact"/>
        <w:ind w:firstLine="500" w:firstLineChars="200"/>
        <w:jc w:val="left"/>
        <w:textAlignment w:val="baseline"/>
        <w:rPr>
          <w:rFonts w:ascii="宋体" w:hAnsi="宋体" w:cs="仿宋_GB2312"/>
          <w:sz w:val="24"/>
        </w:rPr>
      </w:pPr>
      <w:r>
        <w:rPr>
          <w:rFonts w:hint="eastAsia" w:ascii="Arial" w:hAnsi="Arial" w:eastAsia="宋体" w:cs="Arial"/>
          <w:color w:val="333333"/>
          <w:sz w:val="25"/>
          <w:szCs w:val="25"/>
        </w:rPr>
        <w:t>8.3</w:t>
      </w:r>
      <w:r>
        <w:rPr>
          <w:rFonts w:hint="eastAsia" w:ascii="宋体" w:hAnsi="宋体" w:cs="仿宋_GB2312"/>
          <w:sz w:val="24"/>
        </w:rPr>
        <w:t>质量保修的支付：</w:t>
      </w:r>
    </w:p>
    <w:p>
      <w:pPr>
        <w:widowControl w:val="0"/>
        <w:numPr>
          <w:ilvl w:val="0"/>
          <w:numId w:val="3"/>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本工程约定的工程质量保修金为本合同价款的3%；</w:t>
      </w:r>
    </w:p>
    <w:p>
      <w:pPr>
        <w:widowControl w:val="0"/>
        <w:numPr>
          <w:ilvl w:val="0"/>
          <w:numId w:val="3"/>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本工程双方约定乙方向甲方支付工程质量保修金金额为（人民币:大写）</w:t>
      </w:r>
      <w:r>
        <w:rPr>
          <w:rFonts w:hint="eastAsia" w:ascii="宋体" w:hAnsi="宋体" w:cs="仿宋_GB2312"/>
          <w:sz w:val="24"/>
          <w:u w:val="single"/>
        </w:rPr>
        <w:t>               </w:t>
      </w:r>
      <w:r>
        <w:rPr>
          <w:rFonts w:hint="eastAsia" w:ascii="宋体" w:hAnsi="宋体" w:cs="仿宋_GB2312"/>
          <w:sz w:val="24"/>
        </w:rPr>
        <w:t xml:space="preserve"> ;(小写):</w:t>
      </w:r>
      <w:r>
        <w:rPr>
          <w:rFonts w:hint="eastAsia" w:ascii="宋体" w:hAnsi="宋体" w:cs="仿宋_GB2312"/>
          <w:sz w:val="24"/>
          <w:u w:val="single"/>
        </w:rPr>
        <w:t xml:space="preserve">             </w:t>
      </w:r>
      <w:r>
        <w:rPr>
          <w:rFonts w:hint="eastAsia" w:ascii="宋体" w:hAnsi="宋体" w:cs="仿宋_GB2312"/>
          <w:sz w:val="24"/>
        </w:rPr>
        <w:t>元（不计利息），由乙方以转帐方式转入甲方指定帐号。</w:t>
      </w:r>
    </w:p>
    <w:p>
      <w:pPr>
        <w:snapToGrid w:val="0"/>
        <w:spacing w:line="440" w:lineRule="exact"/>
        <w:ind w:firstLine="480" w:firstLineChars="200"/>
        <w:rPr>
          <w:rFonts w:ascii="宋体" w:hAnsi="宋体" w:cs="仿宋_GB2312"/>
          <w:sz w:val="24"/>
        </w:rPr>
      </w:pPr>
      <w:r>
        <w:rPr>
          <w:rFonts w:hint="eastAsia" w:ascii="宋体" w:hAnsi="宋体" w:cs="仿宋_GB2312"/>
          <w:sz w:val="24"/>
        </w:rPr>
        <w:t>8.4属于保修范围内的项目，在保修期内，乙方应在接到甲方发出的保修通知之日后</w:t>
      </w:r>
      <w:r>
        <w:rPr>
          <w:rFonts w:ascii="宋体" w:hAnsi="宋体" w:cs="仿宋_GB2312"/>
          <w:sz w:val="24"/>
        </w:rPr>
        <w:t>24</w:t>
      </w:r>
      <w:r>
        <w:rPr>
          <w:rFonts w:hint="eastAsia" w:ascii="宋体" w:hAnsi="宋体" w:cs="仿宋_GB2312"/>
          <w:sz w:val="24"/>
        </w:rPr>
        <w:t>小时内派人修理。乙方不在约定期限内派人修理，甲方可委托其他人员修理，由此造成的损失及修理费用，全部由乙方承担，费用在工程质量保修金中扣取。</w:t>
      </w:r>
    </w:p>
    <w:p>
      <w:pPr>
        <w:snapToGrid w:val="0"/>
        <w:spacing w:line="440" w:lineRule="exact"/>
        <w:ind w:firstLine="480" w:firstLineChars="200"/>
        <w:rPr>
          <w:rFonts w:ascii="Arial" w:hAnsi="Arial" w:eastAsia="宋体" w:cs="Arial"/>
          <w:b/>
          <w:bCs/>
          <w:color w:val="333333"/>
          <w:sz w:val="25"/>
          <w:szCs w:val="25"/>
        </w:rPr>
      </w:pPr>
      <w:r>
        <w:rPr>
          <w:rFonts w:hint="eastAsia" w:ascii="宋体" w:hAnsi="宋体" w:cs="仿宋_GB2312"/>
          <w:sz w:val="24"/>
        </w:rPr>
        <w:t>8.5质量保修金退还：工程竣工验收合格之日起，装饰装修工程、电气管线、给排水管道及设备安装等工程满两年，防水工程满五年，由乙方提出申请办理退还手续。</w:t>
      </w:r>
    </w:p>
    <w:p>
      <w:pPr>
        <w:numPr>
          <w:ilvl w:val="0"/>
          <w:numId w:val="4"/>
        </w:numPr>
        <w:snapToGrid w:val="0"/>
        <w:spacing w:line="560" w:lineRule="exact"/>
        <w:ind w:firstLine="502" w:firstLineChars="200"/>
        <w:jc w:val="left"/>
        <w:textAlignment w:val="baseline"/>
        <w:rPr>
          <w:rFonts w:ascii="Arial" w:hAnsi="Arial" w:eastAsia="宋体" w:cs="Arial"/>
          <w:color w:val="333333"/>
          <w:sz w:val="25"/>
          <w:szCs w:val="25"/>
        </w:rPr>
      </w:pPr>
      <w:r>
        <w:rPr>
          <w:rFonts w:ascii="Arial" w:hAnsi="Arial" w:eastAsia="宋体" w:cs="Arial"/>
          <w:b/>
          <w:bCs/>
          <w:color w:val="333333"/>
          <w:sz w:val="25"/>
          <w:szCs w:val="25"/>
        </w:rPr>
        <w:t>违约</w:t>
      </w:r>
      <w:r>
        <w:rPr>
          <w:rFonts w:hint="eastAsia" w:ascii="Arial" w:hAnsi="Arial" w:eastAsia="宋体" w:cs="Arial"/>
          <w:b/>
          <w:bCs/>
          <w:color w:val="333333"/>
          <w:sz w:val="25"/>
          <w:szCs w:val="25"/>
        </w:rPr>
        <w:t>责任</w:t>
      </w:r>
    </w:p>
    <w:p>
      <w:pPr>
        <w:snapToGrid w:val="0"/>
        <w:spacing w:line="56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9.1</w:t>
      </w:r>
      <w:r>
        <w:rPr>
          <w:rFonts w:ascii="Arial" w:hAnsi="Arial" w:eastAsia="宋体" w:cs="Arial"/>
          <w:color w:val="333333"/>
          <w:sz w:val="25"/>
          <w:szCs w:val="25"/>
        </w:rPr>
        <w:t>合同签订后，合同任何一方提出解除合同或无论因何原因违约造成合同无法履行的，应及时通知另一方，经双方协商同意后，可办理终止或延期履行合同手续。</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9.2</w:t>
      </w:r>
      <w:r>
        <w:rPr>
          <w:rFonts w:ascii="Arial" w:hAnsi="Arial" w:eastAsia="宋体" w:cs="Arial"/>
          <w:color w:val="333333"/>
          <w:sz w:val="25"/>
          <w:szCs w:val="25"/>
        </w:rPr>
        <w:t>由于乙方原因，工程质量达不到双方约定的质量标准，乙方负责修理，所需修理费用由乙方承担，工期不予顺延。</w:t>
      </w:r>
    </w:p>
    <w:p>
      <w:pPr>
        <w:snapToGrid w:val="0"/>
        <w:spacing w:line="440" w:lineRule="exact"/>
        <w:ind w:firstLine="489"/>
        <w:jc w:val="left"/>
        <w:textAlignment w:val="baseline"/>
        <w:rPr>
          <w:rFonts w:ascii="宋体" w:hAnsi="宋体" w:cs="仿宋_GB2312"/>
          <w:sz w:val="24"/>
        </w:rPr>
      </w:pPr>
      <w:r>
        <w:rPr>
          <w:rFonts w:hint="eastAsia" w:ascii="Arial" w:hAnsi="Arial" w:eastAsia="宋体" w:cs="Arial"/>
          <w:color w:val="333333"/>
          <w:sz w:val="25"/>
          <w:szCs w:val="25"/>
        </w:rPr>
        <w:t>9.3</w:t>
      </w:r>
      <w:r>
        <w:rPr>
          <w:rFonts w:hint="eastAsia" w:ascii="宋体" w:hAnsi="宋体" w:cs="仿宋_GB2312"/>
          <w:sz w:val="24"/>
        </w:rPr>
        <w:t>在工程结算前,如有工人前往学校讨薪、闹事等事件发生，甲方将对乙方给予处罚，每次处罚人民币一万元，结算时从工程款中直接扣除。</w:t>
      </w:r>
    </w:p>
    <w:p>
      <w:pPr>
        <w:pStyle w:val="41"/>
        <w:widowControl w:val="0"/>
        <w:numPr>
          <w:ilvl w:val="0"/>
          <w:numId w:val="5"/>
        </w:numPr>
        <w:tabs>
          <w:tab w:val="left" w:pos="720"/>
        </w:tabs>
        <w:spacing w:line="560" w:lineRule="exact"/>
        <w:ind w:left="0" w:firstLine="480" w:firstLineChars="200"/>
        <w:rPr>
          <w:b/>
          <w:bCs/>
          <w:sz w:val="24"/>
        </w:rPr>
      </w:pPr>
      <w:r>
        <w:rPr>
          <w:rFonts w:hint="eastAsia"/>
          <w:b/>
          <w:bCs/>
          <w:sz w:val="24"/>
        </w:rPr>
        <w:t>工程结算</w:t>
      </w:r>
    </w:p>
    <w:p>
      <w:pPr>
        <w:pStyle w:val="41"/>
        <w:tabs>
          <w:tab w:val="left" w:pos="720"/>
        </w:tabs>
        <w:spacing w:line="560" w:lineRule="exact"/>
        <w:ind w:left="0" w:firstLine="480" w:firstLineChars="20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hint="eastAsia" w:cs="宋体"/>
          <w:sz w:val="24"/>
        </w:rPr>
        <w:t>在收到通知书</w:t>
      </w:r>
      <w:r>
        <w:rPr>
          <w:rFonts w:cs="宋体"/>
          <w:sz w:val="24"/>
          <w:u w:val="single"/>
        </w:rPr>
        <w:t xml:space="preserve">7 </w:t>
      </w:r>
      <w:r>
        <w:rPr>
          <w:rFonts w:hint="eastAsia" w:cs="宋体"/>
          <w:sz w:val="24"/>
        </w:rPr>
        <w:t>天内仍不提交符合要求的竣工结算书及结算资料的，甲方有权选择以下方式处理：</w:t>
      </w:r>
    </w:p>
    <w:p>
      <w:pPr>
        <w:spacing w:line="560" w:lineRule="exact"/>
        <w:ind w:firstLine="480"/>
        <w:jc w:val="left"/>
        <w:rPr>
          <w:rFonts w:ascii="宋体" w:hAnsi="宋体" w:cs="宋体"/>
          <w:sz w:val="24"/>
        </w:rPr>
      </w:pPr>
      <w:r>
        <w:rPr>
          <w:rFonts w:hint="eastAsia" w:ascii="宋体" w:hAnsi="宋体" w:cs="宋体"/>
          <w:sz w:val="24"/>
        </w:rPr>
        <w:t>甲方启动强制结算机制。甲方根据已有资料审查、核实，编制结算文件并送审核，由此确定竣工结算价款，乙方应无条件接受。</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十一、</w:t>
      </w:r>
      <w:r>
        <w:rPr>
          <w:rFonts w:ascii="Arial" w:hAnsi="Arial" w:eastAsia="宋体" w:cs="Arial"/>
          <w:b/>
          <w:bCs/>
          <w:color w:val="333333"/>
          <w:sz w:val="25"/>
          <w:szCs w:val="25"/>
        </w:rPr>
        <w:t>合同争议的解决方式</w:t>
      </w:r>
    </w:p>
    <w:p>
      <w:pPr>
        <w:snapToGrid w:val="0"/>
        <w:spacing w:line="440" w:lineRule="exact"/>
        <w:ind w:firstLine="489"/>
        <w:jc w:val="left"/>
        <w:textAlignment w:val="baseline"/>
        <w:rPr>
          <w:rFonts w:ascii="Arial" w:hAnsi="Arial" w:eastAsia="宋体" w:cs="Arial"/>
          <w:color w:val="333333"/>
          <w:sz w:val="25"/>
          <w:szCs w:val="25"/>
        </w:rPr>
      </w:pPr>
      <w:r>
        <w:rPr>
          <w:rFonts w:ascii="Arial" w:hAnsi="Arial" w:eastAsia="宋体" w:cs="Arial"/>
          <w:color w:val="333333"/>
          <w:sz w:val="25"/>
          <w:szCs w:val="25"/>
        </w:rPr>
        <w:t>本合同在履行过程中发生的争议，由当事人双方协商解决；协商或调解不成的</w:t>
      </w:r>
      <w:r>
        <w:rPr>
          <w:rFonts w:hint="eastAsia" w:ascii="Arial" w:hAnsi="Arial" w:eastAsia="宋体" w:cs="Arial"/>
          <w:color w:val="333333"/>
          <w:sz w:val="25"/>
          <w:szCs w:val="25"/>
        </w:rPr>
        <w:t>可向工程所在地</w:t>
      </w:r>
      <w:r>
        <w:rPr>
          <w:rFonts w:ascii="Arial" w:hAnsi="Arial" w:eastAsia="宋体" w:cs="Arial"/>
          <w:color w:val="333333"/>
          <w:sz w:val="25"/>
          <w:szCs w:val="25"/>
        </w:rPr>
        <w:t>人民法院提起诉讼。</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十二、</w:t>
      </w:r>
      <w:r>
        <w:rPr>
          <w:rFonts w:ascii="Arial" w:hAnsi="Arial" w:eastAsia="宋体" w:cs="Arial"/>
          <w:b/>
          <w:bCs/>
          <w:color w:val="333333"/>
          <w:sz w:val="25"/>
          <w:szCs w:val="25"/>
        </w:rPr>
        <w:t>附则</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12.1本合同经甲乙双方签字（盖章）后生效。</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12.2因不可抗力造成合同无法履行的，本合同解除。不可抗力发生后，一方应及时通知对方。双方应尽最大努力降低损失。</w:t>
      </w:r>
    </w:p>
    <w:p>
      <w:pPr>
        <w:snapToGrid w:val="0"/>
        <w:spacing w:line="440" w:lineRule="exact"/>
        <w:ind w:firstLine="500"/>
        <w:jc w:val="left"/>
        <w:textAlignment w:val="baseline"/>
        <w:rPr>
          <w:rFonts w:ascii="宋体" w:hAnsi="宋体" w:eastAsia="宋体" w:cs="宋体"/>
          <w:color w:val="333333"/>
          <w:sz w:val="25"/>
          <w:szCs w:val="25"/>
        </w:rPr>
      </w:pPr>
      <w:r>
        <w:rPr>
          <w:rFonts w:hint="eastAsia" w:ascii="Arial" w:hAnsi="Arial" w:eastAsia="宋体" w:cs="Arial"/>
          <w:color w:val="333333"/>
          <w:sz w:val="25"/>
          <w:szCs w:val="25"/>
        </w:rPr>
        <w:t>12.3</w:t>
      </w:r>
      <w:r>
        <w:rPr>
          <w:rFonts w:hint="eastAsia" w:ascii="宋体" w:hAnsi="宋体" w:eastAsia="宋体" w:cs="宋体"/>
          <w:sz w:val="25"/>
          <w:szCs w:val="25"/>
        </w:rPr>
        <w:t>本工程的招标文件、 投标文件以及后续签订的补充协议等均为本合同的组成部分。</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12.4本合同一式肆份，</w:t>
      </w:r>
      <w:r>
        <w:rPr>
          <w:rFonts w:hint="eastAsia"/>
          <w:sz w:val="24"/>
          <w:szCs w:val="24"/>
        </w:rPr>
        <w:t>双方各执</w:t>
      </w:r>
      <w:r>
        <w:rPr>
          <w:rFonts w:hint="eastAsia" w:ascii="宋体" w:hAnsi="宋体" w:eastAsia="宋体" w:cs="宋体"/>
          <w:sz w:val="24"/>
          <w:szCs w:val="24"/>
        </w:rPr>
        <w:t>贰</w:t>
      </w:r>
      <w:r>
        <w:rPr>
          <w:rFonts w:hint="eastAsia"/>
          <w:sz w:val="24"/>
          <w:szCs w:val="24"/>
        </w:rPr>
        <w:t>份，每份具有同等法律效力</w:t>
      </w:r>
      <w:r>
        <w:rPr>
          <w:rFonts w:ascii="Arial" w:hAnsi="Arial" w:eastAsia="宋体" w:cs="Arial"/>
          <w:color w:val="333333"/>
          <w:sz w:val="25"/>
          <w:szCs w:val="25"/>
        </w:rPr>
        <w:t>。</w:t>
      </w:r>
    </w:p>
    <w:p>
      <w:pPr>
        <w:snapToGrid w:val="0"/>
        <w:spacing w:line="440" w:lineRule="exact"/>
        <w:ind w:firstLine="489"/>
        <w:jc w:val="left"/>
        <w:textAlignment w:val="baseline"/>
        <w:rPr>
          <w:rFonts w:ascii="宋体" w:hAnsi="宋体" w:cs="仿宋_GB2312"/>
          <w:sz w:val="24"/>
        </w:rPr>
      </w:pPr>
    </w:p>
    <w:p>
      <w:pPr>
        <w:snapToGrid w:val="0"/>
        <w:spacing w:line="440" w:lineRule="exact"/>
        <w:ind w:left="420" w:leftChars="200"/>
        <w:rPr>
          <w:sz w:val="24"/>
          <w:szCs w:val="24"/>
        </w:rPr>
      </w:pPr>
      <w:r>
        <w:rPr>
          <w:rFonts w:hint="eastAsia"/>
          <w:sz w:val="24"/>
          <w:szCs w:val="24"/>
        </w:rPr>
        <w:t>甲方：                                   乙方：</w:t>
      </w:r>
    </w:p>
    <w:p>
      <w:pPr>
        <w:snapToGrid w:val="0"/>
        <w:spacing w:line="440" w:lineRule="exact"/>
        <w:ind w:left="420" w:leftChars="200"/>
        <w:rPr>
          <w:sz w:val="24"/>
          <w:szCs w:val="24"/>
        </w:rPr>
      </w:pPr>
      <w:r>
        <w:rPr>
          <w:rFonts w:hint="eastAsia"/>
          <w:sz w:val="24"/>
          <w:szCs w:val="24"/>
        </w:rPr>
        <w:t>法定代表人：                             法定代表人：</w:t>
      </w:r>
    </w:p>
    <w:p>
      <w:pPr>
        <w:snapToGrid w:val="0"/>
        <w:spacing w:line="440" w:lineRule="exact"/>
        <w:ind w:left="420" w:leftChars="200"/>
        <w:rPr>
          <w:sz w:val="24"/>
          <w:szCs w:val="24"/>
        </w:rPr>
      </w:pPr>
      <w:r>
        <w:rPr>
          <w:rFonts w:hint="eastAsia"/>
          <w:sz w:val="24"/>
          <w:szCs w:val="24"/>
        </w:rPr>
        <w:t>委托代理人：                             委托代理人：</w:t>
      </w:r>
    </w:p>
    <w:p>
      <w:pPr>
        <w:snapToGrid w:val="0"/>
        <w:spacing w:line="440" w:lineRule="exact"/>
        <w:ind w:left="420" w:leftChars="200"/>
        <w:rPr>
          <w:sz w:val="24"/>
          <w:szCs w:val="24"/>
        </w:rPr>
      </w:pPr>
      <w:r>
        <w:rPr>
          <w:rFonts w:hint="eastAsia"/>
          <w:sz w:val="24"/>
          <w:szCs w:val="24"/>
        </w:rPr>
        <w:t>地址：                                   地址：</w:t>
      </w:r>
    </w:p>
    <w:p>
      <w:pPr>
        <w:snapToGrid w:val="0"/>
        <w:spacing w:line="440" w:lineRule="exact"/>
        <w:ind w:left="420" w:leftChars="200"/>
        <w:rPr>
          <w:sz w:val="24"/>
          <w:szCs w:val="24"/>
        </w:rPr>
      </w:pPr>
      <w:r>
        <w:rPr>
          <w:rFonts w:hint="eastAsia"/>
          <w:sz w:val="24"/>
          <w:szCs w:val="24"/>
        </w:rPr>
        <w:t>电话/传真：                              电话/传真：</w:t>
      </w:r>
    </w:p>
    <w:p>
      <w:pPr>
        <w:snapToGrid w:val="0"/>
        <w:spacing w:line="440" w:lineRule="exact"/>
        <w:ind w:left="420" w:leftChars="200"/>
        <w:rPr>
          <w:sz w:val="24"/>
          <w:szCs w:val="24"/>
        </w:rPr>
      </w:pPr>
      <w:r>
        <w:rPr>
          <w:rFonts w:hint="eastAsia"/>
          <w:sz w:val="24"/>
          <w:szCs w:val="24"/>
        </w:rPr>
        <w:t>签订日期：                               签订日期：</w:t>
      </w:r>
    </w:p>
    <w:p>
      <w:pPr>
        <w:snapToGrid w:val="0"/>
        <w:spacing w:line="440" w:lineRule="exact"/>
        <w:ind w:left="420" w:leftChars="200"/>
        <w:rPr>
          <w:sz w:val="24"/>
          <w:szCs w:val="24"/>
        </w:rPr>
      </w:pPr>
    </w:p>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1" w:name="_Toc37670362"/>
      <w:bookmarkStart w:id="2" w:name="_Toc49329264"/>
      <w:bookmarkStart w:id="3" w:name="_Toc29817725"/>
      <w:bookmarkStart w:id="4"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1"/>
      <w:bookmarkEnd w:id="2"/>
      <w:bookmarkEnd w:id="3"/>
      <w:r>
        <w:rPr>
          <w:rFonts w:ascii="黑体" w:hAnsi="黑体" w:eastAsia="黑体"/>
          <w:color w:val="000000"/>
          <w:sz w:val="36"/>
          <w:szCs w:val="36"/>
        </w:rPr>
        <w:t>目录</w:t>
      </w:r>
      <w:bookmarkEnd w:id="4"/>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投标报价表  </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投标总价</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单位工程费汇总表</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分部分项工程量清单计价表</w:t>
      </w:r>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3.1施工负责人简介</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rPr>
          <w:rFonts w:hAnsi="宋体" w:eastAsia="宋体"/>
          <w:sz w:val="36"/>
          <w:szCs w:val="36"/>
        </w:rPr>
      </w:pPr>
    </w:p>
    <w:p>
      <w:pPr>
        <w:spacing w:after="160"/>
        <w:rPr>
          <w:rFonts w:hAnsi="宋体" w:eastAsia="宋体"/>
          <w:sz w:val="30"/>
          <w:szCs w:val="30"/>
        </w:rPr>
      </w:pPr>
      <w:r>
        <w:rPr>
          <w:rFonts w:hAnsi="宋体" w:eastAsia="宋体"/>
          <w:sz w:val="36"/>
          <w:szCs w:val="36"/>
        </w:rPr>
        <w:t>预选供应商编号：</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5"/>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9" w:type="dxa"/>
            <w:gridSpan w:val="2"/>
            <w:tcMar>
              <w:top w:w="0" w:type="dxa"/>
              <w:left w:w="15" w:type="dxa"/>
              <w:bottom w:w="0" w:type="dxa"/>
              <w:right w:w="15" w:type="dxa"/>
            </w:tcMar>
            <w:vAlign w:val="center"/>
          </w:tcPr>
          <w:p>
            <w:pPr>
              <w:wordWrap w:val="0"/>
              <w:rPr>
                <w:rFonts w:ascii="宋体" w:hAnsi="Arial" w:eastAsia="Arial"/>
                <w:color w:val="000000"/>
                <w:sz w:val="20"/>
                <w:szCs w:val="20"/>
              </w:rPr>
            </w:pPr>
            <w:r>
              <w:rPr>
                <w:rFonts w:hint="eastAsia" w:hAnsi="宋体"/>
                <w:color w:val="000000"/>
                <w:sz w:val="20"/>
                <w:szCs w:val="20"/>
              </w:rPr>
              <w:t>单位工程名称</w:t>
            </w:r>
            <w:r>
              <w:rPr>
                <w:rFonts w:hAnsi="Arial" w:eastAsia="Arial"/>
                <w:color w:val="000000"/>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color w:val="000000"/>
                <w:sz w:val="20"/>
                <w:szCs w:val="20"/>
              </w:rPr>
            </w:pPr>
            <w:r>
              <w:rPr>
                <w:rFonts w:hint="eastAsia" w:hAnsi="宋体"/>
                <w:color w:val="000000"/>
                <w:sz w:val="20"/>
                <w:szCs w:val="20"/>
              </w:rPr>
              <w:t>第</w:t>
            </w:r>
            <w:r>
              <w:rPr>
                <w:rFonts w:hAnsi="Arial" w:eastAsia="Arial"/>
                <w:color w:val="000000"/>
                <w:sz w:val="20"/>
                <w:szCs w:val="20"/>
              </w:rPr>
              <w:t>1</w:t>
            </w:r>
            <w:r>
              <w:rPr>
                <w:rFonts w:hint="eastAsia" w:ascii="微软雅黑" w:hAnsi="微软雅黑" w:eastAsia="微软雅黑" w:cs="微软雅黑"/>
                <w:color w:val="000000"/>
                <w:sz w:val="20"/>
                <w:szCs w:val="20"/>
              </w:rPr>
              <w:t>页共</w:t>
            </w:r>
            <w:r>
              <w:rPr>
                <w:rFonts w:hAnsi="宋体"/>
                <w:color w:val="000000"/>
                <w:sz w:val="20"/>
                <w:szCs w:val="20"/>
              </w:rPr>
              <w:t>2</w:t>
            </w:r>
            <w:r>
              <w:rPr>
                <w:rFonts w:hint="eastAsia" w:ascii="微软雅黑" w:hAnsi="微软雅黑" w:eastAsia="微软雅黑" w:cs="微软雅黑"/>
                <w:color w:val="000000"/>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2"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color w:val="000000" w:themeColor="text1"/>
          <w:sz w:val="30"/>
          <w:szCs w:val="30"/>
          <w14:textFill>
            <w14:solidFill>
              <w14:schemeClr w14:val="tx1"/>
            </w14:solidFill>
          </w14:textFill>
        </w:rPr>
      </w:pPr>
      <w:r>
        <w:rPr>
          <w:rFonts w:hint="eastAsia"/>
          <w:color w:val="000000" w:themeColor="text1"/>
          <w:sz w:val="30"/>
          <w:szCs w:val="30"/>
          <w14:textFill>
            <w14:solidFill>
              <w14:schemeClr w14:val="tx1"/>
            </w14:solidFill>
          </w14:textFill>
        </w:rPr>
        <w:t>备注：规费、措施费请填写为零，相关费用分摊到其他分项。</w:t>
      </w:r>
    </w:p>
    <w:p>
      <w:pPr>
        <w:adjustRightInd w:val="0"/>
        <w:snapToGrid w:val="0"/>
        <w:spacing w:line="360" w:lineRule="auto"/>
        <w:jc w:val="left"/>
        <w:rPr>
          <w:szCs w:val="24"/>
        </w:rPr>
      </w:pPr>
      <w:r>
        <w:rPr>
          <w:rFonts w:hint="eastAsia"/>
          <w:color w:val="000000" w:themeColor="text1"/>
          <w:sz w:val="30"/>
          <w:szCs w:val="30"/>
          <w14:textFill>
            <w14:solidFill>
              <w14:schemeClr w14:val="tx1"/>
            </w14:solidFill>
          </w14:textFill>
        </w:rPr>
        <w:t>但</w:t>
      </w:r>
      <w:r>
        <w:rPr>
          <w:rFonts w:hint="eastAsia"/>
          <w:b/>
          <w:color w:val="0066FF"/>
          <w:sz w:val="30"/>
          <w:szCs w:val="30"/>
        </w:rPr>
        <w:t>税金</w:t>
      </w:r>
      <w:r>
        <w:rPr>
          <w:rFonts w:hint="eastAsia"/>
          <w:color w:val="000000" w:themeColor="text1"/>
          <w:sz w:val="30"/>
          <w:szCs w:val="30"/>
          <w14:textFill>
            <w14:solidFill>
              <w14:schemeClr w14:val="tx1"/>
            </w14:solidFill>
          </w14:textFill>
        </w:rPr>
        <w:t>必须列出（依据《深圳市建设工程造价管理站关于调整深圳市建设工程计价费率标准增值税综合应纳税费率的通知【</w:t>
      </w:r>
      <w:r>
        <w:rPr>
          <w:color w:val="000000" w:themeColor="text1"/>
          <w:sz w:val="30"/>
          <w:szCs w:val="30"/>
          <w14:textFill>
            <w14:solidFill>
              <w14:schemeClr w14:val="tx1"/>
            </w14:solidFill>
          </w14:textFill>
        </w:rPr>
        <w:t>2018</w:t>
      </w:r>
      <w:r>
        <w:rPr>
          <w:rFonts w:hint="eastAsia"/>
          <w:color w:val="000000" w:themeColor="text1"/>
          <w:sz w:val="30"/>
          <w:szCs w:val="30"/>
          <w14:textFill>
            <w14:solidFill>
              <w14:schemeClr w14:val="tx1"/>
            </w14:solidFill>
          </w14:textFill>
        </w:rPr>
        <w:t>】</w:t>
      </w:r>
      <w:r>
        <w:rPr>
          <w:color w:val="000000" w:themeColor="text1"/>
          <w:sz w:val="30"/>
          <w:szCs w:val="30"/>
          <w14:textFill>
            <w14:solidFill>
              <w14:schemeClr w14:val="tx1"/>
            </w14:solidFill>
          </w14:textFill>
        </w:rPr>
        <w:t>21</w:t>
      </w:r>
      <w:r>
        <w:rPr>
          <w:rFonts w:hint="eastAsia"/>
          <w:color w:val="000000" w:themeColor="text1"/>
          <w:sz w:val="30"/>
          <w:szCs w:val="30"/>
          <w14:textFill>
            <w14:solidFill>
              <w14:schemeClr w14:val="tx1"/>
            </w14:solidFill>
          </w14:textFill>
        </w:rPr>
        <w:t>号》，增值税应纳税额税（费）率以</w:t>
      </w:r>
      <w:r>
        <w:rPr>
          <w:b/>
          <w:color w:val="FF0000"/>
          <w:sz w:val="30"/>
          <w:szCs w:val="30"/>
        </w:rPr>
        <w:t>3.14%</w:t>
      </w:r>
      <w:r>
        <w:rPr>
          <w:rFonts w:hint="eastAsia"/>
          <w:color w:val="000000" w:themeColor="text1"/>
          <w:sz w:val="30"/>
          <w:szCs w:val="30"/>
          <w14:textFill>
            <w14:solidFill>
              <w14:schemeClr w14:val="tx1"/>
            </w14:solidFill>
          </w14:textFill>
        </w:rPr>
        <w:t>计算，城市维护建设税、教育费附加及地方教育费附加税（费）率以</w:t>
      </w:r>
      <w:r>
        <w:rPr>
          <w:b/>
          <w:color w:val="FF0000"/>
          <w:sz w:val="30"/>
          <w:szCs w:val="30"/>
        </w:rPr>
        <w:t>12%</w:t>
      </w:r>
      <w:r>
        <w:rPr>
          <w:rFonts w:hint="eastAsia"/>
          <w:color w:val="000000" w:themeColor="text1"/>
          <w:sz w:val="30"/>
          <w:szCs w:val="30"/>
          <w14:textFill>
            <w14:solidFill>
              <w14:schemeClr w14:val="tx1"/>
            </w14:solidFill>
          </w14:textFill>
        </w:rPr>
        <w:t>计算，</w:t>
      </w:r>
      <w:r>
        <w:rPr>
          <w:rFonts w:hint="eastAsia"/>
          <w:b/>
          <w:color w:val="FF0000"/>
          <w:sz w:val="30"/>
          <w:szCs w:val="30"/>
        </w:rPr>
        <w:t>需严格按照此税（费）率计算单位工程费</w:t>
      </w:r>
      <w:r>
        <w:rPr>
          <w:rFonts w:hint="eastAsia"/>
          <w:color w:val="000000" w:themeColor="text1"/>
          <w:sz w:val="30"/>
          <w:szCs w:val="30"/>
          <w14:textFill>
            <w14:solidFill>
              <w14:schemeClr w14:val="tx1"/>
            </w14:solidFill>
          </w14:textFill>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5" w:name="_Toc119321151"/>
      <w:r>
        <w:rPr>
          <w:rFonts w:ascii="华文新魏" w:hAnsi="华文新魏" w:eastAsia="华文新魏"/>
          <w:b/>
          <w:sz w:val="48"/>
          <w:szCs w:val="48"/>
        </w:rPr>
        <w:t>分部分项工程量清单计价表</w:t>
      </w:r>
    </w:p>
    <w:tbl>
      <w:tblPr>
        <w:tblStyle w:val="25"/>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计量</w:t>
            </w:r>
          </w:p>
          <w:p>
            <w:pPr>
              <w:spacing w:after="160"/>
              <w:jc w:val="center"/>
              <w:rPr>
                <w:rFonts w:ascii="宋体" w:hAnsi="宋体" w:eastAsia="宋体"/>
                <w:color w:val="000000"/>
                <w:sz w:val="20"/>
                <w:szCs w:val="20"/>
              </w:rPr>
            </w:pPr>
            <w:r>
              <w:rPr>
                <w:rFonts w:hAnsi="宋体" w:eastAsia="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综合</w:t>
            </w:r>
          </w:p>
          <w:p>
            <w:pPr>
              <w:spacing w:after="160"/>
              <w:jc w:val="center"/>
              <w:rPr>
                <w:rFonts w:ascii="宋体" w:hAnsi="宋体" w:eastAsia="宋体"/>
                <w:color w:val="000000"/>
                <w:sz w:val="20"/>
                <w:szCs w:val="20"/>
              </w:rPr>
            </w:pPr>
            <w:r>
              <w:rPr>
                <w:rFonts w:hAnsi="宋体" w:eastAsia="宋体"/>
                <w:color w:val="000000"/>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bl>
    <w:p>
      <w:pPr>
        <w:autoSpaceDE w:val="0"/>
        <w:autoSpaceDN w:val="0"/>
        <w:adjustRightInd w:val="0"/>
        <w:jc w:val="center"/>
        <w:rPr>
          <w:rFonts w:ascii="华文新魏" w:hAnsi="MS Sans Serif" w:eastAsia="华文新魏"/>
          <w:b/>
          <w:bCs/>
          <w:sz w:val="48"/>
          <w:szCs w:val="46"/>
        </w:rPr>
      </w:pPr>
      <w:r>
        <w:br w:type="page"/>
      </w:r>
      <w:bookmarkEnd w:id="5"/>
      <w:bookmarkStart w:id="6" w:name="_Toc37670364"/>
      <w:bookmarkStart w:id="7" w:name="_Toc119321152"/>
      <w:bookmarkStart w:id="8" w:name="_Toc49329266"/>
      <w:bookmarkStart w:id="21" w:name="_GoBack"/>
      <w:bookmarkEnd w:id="21"/>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highlight w:val="yellow"/>
        </w:rPr>
      </w:pPr>
      <w:r>
        <w:rPr>
          <w:rFonts w:hint="eastAsia"/>
          <w:color w:val="000000"/>
          <w:sz w:val="24"/>
          <w:highlight w:val="yellow"/>
        </w:rPr>
        <w:t>招标编号：</w:t>
      </w:r>
    </w:p>
    <w:p>
      <w:pPr>
        <w:spacing w:line="360" w:lineRule="auto"/>
        <w:ind w:firstLine="480" w:firstLineChars="200"/>
        <w:jc w:val="left"/>
        <w:rPr>
          <w:rFonts w:eastAsiaTheme="minorEastAsia"/>
          <w:color w:val="FF0000"/>
          <w:highlight w:val="yellow"/>
        </w:rPr>
      </w:pPr>
      <w:r>
        <w:rPr>
          <w:rFonts w:hint="eastAsia"/>
          <w:color w:val="000000"/>
          <w:sz w:val="24"/>
          <w:highlight w:val="yellow"/>
        </w:rPr>
        <w:t>项目名称：</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color w:val="000000"/>
          <w:sz w:val="24"/>
          <w:highlight w:val="yellow"/>
        </w:rPr>
      </w:pPr>
      <w:r>
        <w:rPr>
          <w:rFonts w:hint="eastAsia"/>
          <w:color w:val="000000"/>
          <w:sz w:val="24"/>
          <w:highlight w:val="yellow"/>
        </w:rPr>
        <w:t>项目名称：</w:t>
      </w:r>
    </w:p>
    <w:p>
      <w:pPr>
        <w:spacing w:line="360" w:lineRule="auto"/>
        <w:rPr>
          <w:rFonts w:eastAsiaTheme="minorEastAsia"/>
          <w:color w:val="000000"/>
          <w:sz w:val="24"/>
          <w:highlight w:val="yellow"/>
        </w:rPr>
      </w:pPr>
      <w:r>
        <w:rPr>
          <w:rFonts w:hint="eastAsia"/>
          <w:color w:val="000000"/>
          <w:sz w:val="24"/>
          <w:highlight w:val="yellow"/>
        </w:rPr>
        <w:t>招标编号：</w:t>
      </w:r>
    </w:p>
    <w:p>
      <w:pPr>
        <w:spacing w:line="420" w:lineRule="exact"/>
        <w:rPr>
          <w:b/>
          <w:bCs/>
          <w:color w:val="000000"/>
          <w:sz w:val="24"/>
        </w:rPr>
      </w:pPr>
      <w:r>
        <w:rPr>
          <w:rFonts w:hint="eastAsia"/>
          <w:b/>
          <w:bCs/>
          <w:color w:val="000000"/>
          <w:sz w:val="24"/>
        </w:rPr>
        <w:t>本公司郑重承诺并声明：</w:t>
      </w:r>
    </w:p>
    <w:p>
      <w:pPr>
        <w:numPr>
          <w:ilvl w:val="0"/>
          <w:numId w:val="7"/>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pPr>
        <w:numPr>
          <w:ilvl w:val="0"/>
          <w:numId w:val="7"/>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pPr>
        <w:numPr>
          <w:ilvl w:val="0"/>
          <w:numId w:val="7"/>
        </w:numPr>
        <w:spacing w:line="420" w:lineRule="exact"/>
        <w:rPr>
          <w:color w:val="000000"/>
          <w:sz w:val="24"/>
        </w:rPr>
      </w:pPr>
      <w:r>
        <w:rPr>
          <w:rFonts w:hint="eastAsia"/>
          <w:color w:val="000000"/>
          <w:sz w:val="24"/>
        </w:rPr>
        <w:t>本投标文件的有效期为投标截止日后60天有效。</w:t>
      </w:r>
    </w:p>
    <w:p>
      <w:pPr>
        <w:numPr>
          <w:ilvl w:val="0"/>
          <w:numId w:val="7"/>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pPr>
        <w:numPr>
          <w:ilvl w:val="0"/>
          <w:numId w:val="7"/>
        </w:numPr>
        <w:spacing w:line="420" w:lineRule="exact"/>
        <w:rPr>
          <w:color w:val="000000"/>
          <w:sz w:val="24"/>
        </w:rPr>
      </w:pPr>
      <w:r>
        <w:rPr>
          <w:rFonts w:hint="eastAsia"/>
          <w:color w:val="000000"/>
          <w:sz w:val="24"/>
        </w:rPr>
        <w:t>同意按《中标通知书》的要求，如期签订合同并履行其一切责任和义务。</w:t>
      </w:r>
    </w:p>
    <w:p>
      <w:pPr>
        <w:numPr>
          <w:ilvl w:val="0"/>
          <w:numId w:val="7"/>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color w:val="000000"/>
          <w:sz w:val="24"/>
        </w:rPr>
      </w:pPr>
    </w:p>
    <w:p>
      <w:pPr>
        <w:tabs>
          <w:tab w:val="left" w:pos="-3780"/>
        </w:tabs>
        <w:spacing w:line="360" w:lineRule="auto"/>
        <w:ind w:firstLine="420" w:firstLineChars="200"/>
        <w:rPr>
          <w:color w:val="FF0000"/>
          <w:lang w:val="en-GB"/>
        </w:rPr>
      </w:pPr>
      <w:r>
        <w:rPr>
          <w:rFonts w:hint="eastAsia"/>
          <w:color w:val="FF0000"/>
          <w:lang w:val="en-GB"/>
        </w:rPr>
        <w:t>注：本承诺函内容不得擅自修改。</w:t>
      </w:r>
    </w:p>
    <w:p>
      <w:pPr>
        <w:pStyle w:val="4"/>
        <w:jc w:val="center"/>
        <w:rPr>
          <w:rFonts w:ascii="华文新魏" w:hAnsi="MS Sans Serif" w:eastAsia="华文新魏"/>
          <w:sz w:val="48"/>
          <w:szCs w:val="20"/>
        </w:rPr>
      </w:pPr>
    </w:p>
    <w:p>
      <w:pPr>
        <w:pStyle w:val="4"/>
        <w:jc w:val="center"/>
        <w:rPr>
          <w:rFonts w:ascii="黑体" w:eastAsia="黑体"/>
          <w:b w:val="0"/>
          <w:sz w:val="24"/>
        </w:rPr>
      </w:pPr>
      <w:r>
        <w:rPr>
          <w:rFonts w:hint="eastAsia" w:ascii="华文新魏" w:hAnsi="MS Sans Serif" w:eastAsia="华文新魏"/>
          <w:sz w:val="48"/>
          <w:szCs w:val="20"/>
        </w:rPr>
        <w:t>无违法违规行为承诺函</w:t>
      </w:r>
    </w:p>
    <w:p>
      <w:pPr>
        <w:rPr>
          <w:rFonts w:ascii="宋体" w:hAnsi="宋体"/>
          <w:sz w:val="24"/>
        </w:rPr>
      </w:pPr>
    </w:p>
    <w:p>
      <w:pPr>
        <w:rPr>
          <w:rFonts w:ascii="宋体" w:hAnsi="宋体"/>
          <w:sz w:val="24"/>
          <w:szCs w:val="24"/>
        </w:rPr>
      </w:pPr>
      <w:r>
        <w:rPr>
          <w:rFonts w:hint="eastAsia" w:ascii="宋体" w:hAnsi="宋体"/>
          <w:sz w:val="24"/>
          <w:szCs w:val="24"/>
        </w:rPr>
        <w:t>深圳大学后勤保障部：</w:t>
      </w:r>
    </w:p>
    <w:p>
      <w:pPr>
        <w:rPr>
          <w:rFonts w:ascii="宋体" w:hAnsi="宋体"/>
          <w:sz w:val="24"/>
          <w:szCs w:val="24"/>
        </w:rPr>
      </w:pPr>
    </w:p>
    <w:p>
      <w:pPr>
        <w:spacing w:line="360" w:lineRule="auto"/>
        <w:rPr>
          <w:rFonts w:ascii="宋体" w:hAnsi="宋体"/>
          <w:sz w:val="24"/>
          <w:szCs w:val="24"/>
        </w:rPr>
      </w:pPr>
      <w:r>
        <w:rPr>
          <w:rFonts w:hint="eastAsia" w:ascii="宋体" w:hAnsi="宋体"/>
          <w:sz w:val="24"/>
          <w:szCs w:val="24"/>
        </w:rPr>
        <w:t>我公司在参加本次项目投标活动</w:t>
      </w:r>
      <w:r>
        <w:rPr>
          <w:rFonts w:ascii="宋体" w:hAnsi="宋体"/>
          <w:sz w:val="24"/>
          <w:szCs w:val="24"/>
        </w:rPr>
        <w:t>中，作出如下承诺</w:t>
      </w:r>
      <w:r>
        <w:rPr>
          <w:rFonts w:hint="eastAsia" w:ascii="宋体" w:hAnsi="宋体"/>
          <w:sz w:val="24"/>
          <w:szCs w:val="24"/>
        </w:rPr>
        <w:t>：</w:t>
      </w:r>
    </w:p>
    <w:p>
      <w:pPr>
        <w:spacing w:line="360" w:lineRule="auto"/>
        <w:ind w:firstLine="484" w:firstLineChars="202"/>
        <w:rPr>
          <w:rFonts w:ascii="宋体" w:hAnsi="宋体"/>
          <w:sz w:val="24"/>
          <w:szCs w:val="24"/>
        </w:rPr>
      </w:pPr>
      <w:r>
        <w:rPr>
          <w:rFonts w:hint="eastAsia" w:ascii="宋体" w:hAnsi="宋体"/>
          <w:sz w:val="24"/>
          <w:szCs w:val="24"/>
        </w:rPr>
        <w:t>一</w:t>
      </w:r>
      <w:r>
        <w:rPr>
          <w:rFonts w:ascii="宋体" w:hAnsi="宋体"/>
          <w:sz w:val="24"/>
          <w:szCs w:val="24"/>
        </w:rPr>
        <w:t>、参加本次采购活动前三年内，在经营活动中没有重大非法记录，</w:t>
      </w:r>
    </w:p>
    <w:p>
      <w:pPr>
        <w:spacing w:line="360" w:lineRule="auto"/>
        <w:ind w:firstLine="484" w:firstLineChars="202"/>
        <w:rPr>
          <w:rFonts w:ascii="宋体" w:hAnsi="宋体"/>
          <w:sz w:val="24"/>
          <w:szCs w:val="24"/>
        </w:rPr>
      </w:pPr>
      <w:r>
        <w:rPr>
          <w:rFonts w:hint="eastAsia" w:ascii="宋体" w:hAnsi="宋体"/>
          <w:sz w:val="24"/>
          <w:szCs w:val="24"/>
        </w:rPr>
        <w:t>二</w:t>
      </w:r>
      <w:r>
        <w:rPr>
          <w:rFonts w:ascii="宋体" w:hAnsi="宋体"/>
          <w:sz w:val="24"/>
          <w:szCs w:val="24"/>
        </w:rPr>
        <w:t>、未挂靠</w:t>
      </w:r>
      <w:r>
        <w:rPr>
          <w:rFonts w:hint="eastAsia" w:ascii="宋体" w:hAnsi="宋体"/>
          <w:sz w:val="24"/>
          <w:szCs w:val="24"/>
        </w:rPr>
        <w:t>、</w:t>
      </w:r>
      <w:r>
        <w:rPr>
          <w:rFonts w:ascii="宋体" w:hAnsi="宋体"/>
          <w:sz w:val="24"/>
          <w:szCs w:val="24"/>
        </w:rPr>
        <w:t>借用资质进行投标等违法违规行为，</w:t>
      </w:r>
    </w:p>
    <w:p>
      <w:pPr>
        <w:spacing w:line="360" w:lineRule="auto"/>
        <w:ind w:firstLine="484" w:firstLineChars="202"/>
        <w:rPr>
          <w:rFonts w:ascii="宋体" w:hAnsi="宋体"/>
          <w:sz w:val="24"/>
          <w:szCs w:val="24"/>
        </w:rPr>
      </w:pPr>
      <w:r>
        <w:rPr>
          <w:rFonts w:hint="eastAsia" w:ascii="宋体" w:hAnsi="宋体"/>
          <w:sz w:val="24"/>
          <w:szCs w:val="24"/>
        </w:rPr>
        <w:t>三</w:t>
      </w:r>
      <w:r>
        <w:rPr>
          <w:rFonts w:ascii="宋体" w:hAnsi="宋体"/>
          <w:sz w:val="24"/>
          <w:szCs w:val="24"/>
        </w:rPr>
        <w:t>、提供的相关文件均真实、有效。</w:t>
      </w:r>
    </w:p>
    <w:p>
      <w:pPr>
        <w:spacing w:line="360" w:lineRule="auto"/>
        <w:ind w:firstLine="484" w:firstLineChars="202"/>
        <w:rPr>
          <w:rFonts w:ascii="宋体" w:hAnsi="宋体"/>
          <w:sz w:val="24"/>
          <w:szCs w:val="24"/>
        </w:rPr>
      </w:pPr>
      <w:r>
        <w:rPr>
          <w:rFonts w:hint="eastAsia" w:ascii="宋体" w:hAnsi="宋体"/>
          <w:sz w:val="24"/>
          <w:szCs w:val="24"/>
        </w:rPr>
        <w:t>若查实</w:t>
      </w:r>
      <w:r>
        <w:rPr>
          <w:rFonts w:ascii="宋体" w:hAnsi="宋体"/>
          <w:sz w:val="24"/>
          <w:szCs w:val="24"/>
        </w:rPr>
        <w:t>我公司提供的</w:t>
      </w:r>
      <w:r>
        <w:rPr>
          <w:rFonts w:hint="eastAsia" w:ascii="宋体" w:hAnsi="宋体"/>
          <w:sz w:val="24"/>
          <w:szCs w:val="24"/>
        </w:rPr>
        <w:t>资料</w:t>
      </w:r>
      <w:r>
        <w:rPr>
          <w:rFonts w:ascii="宋体" w:hAnsi="宋体"/>
          <w:sz w:val="24"/>
          <w:szCs w:val="24"/>
        </w:rPr>
        <w:t>及上述承诺不</w:t>
      </w:r>
      <w:r>
        <w:rPr>
          <w:rFonts w:hint="eastAsia" w:ascii="宋体" w:hAnsi="宋体"/>
          <w:sz w:val="24"/>
          <w:szCs w:val="24"/>
        </w:rPr>
        <w:t>属实</w:t>
      </w:r>
      <w:r>
        <w:rPr>
          <w:rFonts w:ascii="宋体" w:hAnsi="宋体"/>
          <w:sz w:val="24"/>
          <w:szCs w:val="24"/>
        </w:rPr>
        <w:t>，则招标人有权取消我公司的投标资格及中标资格，且我公司将无条件承担由此给本次招标带来的一切</w:t>
      </w:r>
      <w:r>
        <w:rPr>
          <w:rFonts w:hint="eastAsia" w:ascii="宋体" w:hAnsi="宋体"/>
          <w:sz w:val="24"/>
          <w:szCs w:val="24"/>
        </w:rPr>
        <w:t>后果</w:t>
      </w:r>
      <w:r>
        <w:rPr>
          <w:rFonts w:ascii="宋体" w:hAnsi="宋体"/>
          <w:sz w:val="24"/>
          <w:szCs w:val="24"/>
        </w:rPr>
        <w:t>（</w:t>
      </w:r>
      <w:r>
        <w:rPr>
          <w:rFonts w:hint="eastAsia" w:ascii="宋体" w:hAnsi="宋体"/>
          <w:sz w:val="24"/>
          <w:szCs w:val="24"/>
        </w:rPr>
        <w:t>包括</w:t>
      </w:r>
      <w:r>
        <w:rPr>
          <w:rFonts w:ascii="宋体" w:hAnsi="宋体"/>
          <w:sz w:val="24"/>
          <w:szCs w:val="24"/>
        </w:rPr>
        <w:t>经济损失）</w:t>
      </w:r>
      <w:r>
        <w:rPr>
          <w:rFonts w:hint="eastAsia" w:ascii="宋体" w:hAnsi="宋体"/>
          <w:sz w:val="24"/>
          <w:szCs w:val="24"/>
        </w:rPr>
        <w:t>。</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r>
        <w:rPr>
          <w:rFonts w:hint="eastAsia" w:ascii="宋体" w:hAnsi="宋体"/>
          <w:sz w:val="24"/>
          <w:szCs w:val="24"/>
        </w:rPr>
        <w:t>特此声明</w:t>
      </w:r>
    </w:p>
    <w:p>
      <w:pPr>
        <w:spacing w:line="360" w:lineRule="auto"/>
        <w:rPr>
          <w:rFonts w:ascii="宋体" w:hAnsi="宋体"/>
          <w:sz w:val="24"/>
          <w:szCs w:val="24"/>
        </w:rPr>
      </w:pPr>
      <w:r>
        <w:rPr>
          <w:rFonts w:hint="eastAsia" w:ascii="宋体" w:hAnsi="宋体"/>
          <w:sz w:val="24"/>
          <w:szCs w:val="24"/>
        </w:rPr>
        <w:t>投标人名称：</w:t>
      </w:r>
      <w:r>
        <w:rPr>
          <w:rFonts w:hint="eastAsia" w:ascii="宋体" w:hAnsi="宋体"/>
          <w:b/>
          <w:sz w:val="24"/>
          <w:szCs w:val="24"/>
        </w:rPr>
        <w:t>（加盖公章）</w:t>
      </w:r>
    </w:p>
    <w:p>
      <w:pPr>
        <w:spacing w:line="360" w:lineRule="auto"/>
        <w:rPr>
          <w:rFonts w:ascii="宋体" w:hAnsi="宋体"/>
          <w:sz w:val="24"/>
          <w:szCs w:val="24"/>
        </w:rPr>
      </w:pPr>
    </w:p>
    <w:p>
      <w:pPr>
        <w:spacing w:line="360" w:lineRule="auto"/>
        <w:rPr>
          <w:rFonts w:ascii="宋体" w:hAnsi="宋体"/>
          <w:sz w:val="24"/>
          <w:szCs w:val="24"/>
          <w:u w:val="single"/>
        </w:rPr>
      </w:pPr>
      <w:r>
        <w:rPr>
          <w:rFonts w:hint="eastAsia" w:ascii="宋体" w:hAnsi="宋体"/>
          <w:sz w:val="24"/>
          <w:szCs w:val="24"/>
        </w:rPr>
        <w:t>法定</w:t>
      </w:r>
      <w:r>
        <w:rPr>
          <w:rFonts w:ascii="宋体" w:hAnsi="宋体"/>
          <w:sz w:val="24"/>
          <w:szCs w:val="24"/>
        </w:rPr>
        <w:t>代表或</w:t>
      </w:r>
      <w:r>
        <w:rPr>
          <w:rFonts w:hint="eastAsia" w:ascii="宋体" w:hAnsi="宋体"/>
          <w:sz w:val="24"/>
          <w:szCs w:val="24"/>
        </w:rPr>
        <w:t>投标代表签名：</w:t>
      </w:r>
    </w:p>
    <w:p>
      <w:pPr>
        <w:spacing w:line="360" w:lineRule="auto"/>
        <w:rPr>
          <w:rFonts w:ascii="宋体" w:hAnsi="宋体"/>
          <w:bCs/>
          <w:sz w:val="24"/>
          <w:szCs w:val="24"/>
        </w:rPr>
      </w:pPr>
      <w:r>
        <w:rPr>
          <w:rFonts w:hint="eastAsia" w:ascii="宋体" w:hAnsi="宋体"/>
          <w:bCs/>
          <w:sz w:val="24"/>
          <w:szCs w:val="24"/>
        </w:rPr>
        <w:t>日期：    年   月  日</w:t>
      </w:r>
    </w:p>
    <w:p>
      <w:pPr>
        <w:spacing w:line="360" w:lineRule="auto"/>
        <w:ind w:firstLine="420" w:firstLineChars="200"/>
        <w:rPr>
          <w:color w:val="FF0000"/>
          <w:lang w:val="en-GB"/>
        </w:rP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pPr>
    </w:p>
    <w:p>
      <w:pPr>
        <w:autoSpaceDE w:val="0"/>
        <w:autoSpaceDN w:val="0"/>
        <w:adjustRightInd w:val="0"/>
        <w:jc w:val="center"/>
      </w:pPr>
    </w:p>
    <w:p>
      <w:pPr>
        <w:spacing w:line="360" w:lineRule="auto"/>
        <w:ind w:firstLine="420" w:firstLineChars="200"/>
        <w:rPr>
          <w:color w:val="FF0000"/>
          <w:lang w:val="en-GB"/>
        </w:rPr>
      </w:pPr>
      <w:r>
        <w:rPr>
          <w:rFonts w:hint="eastAsia"/>
          <w:color w:val="FF0000"/>
          <w:lang w:val="en-GB"/>
        </w:rPr>
        <w:t>注：本授权书内容不得擅自修改。</w:t>
      </w:r>
    </w:p>
    <w:bookmarkEnd w:id="6"/>
    <w:bookmarkEnd w:id="7"/>
    <w:bookmarkEnd w:id="8"/>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9" w:name="_详细配置及工程量清单"/>
      <w:bookmarkEnd w:id="9"/>
      <w:bookmarkStart w:id="10" w:name="_附__件"/>
      <w:bookmarkEnd w:id="10"/>
      <w:bookmarkStart w:id="11" w:name="_技术条款响应表"/>
      <w:bookmarkEnd w:id="11"/>
      <w:bookmarkStart w:id="12" w:name="_投标报价一览表"/>
      <w:bookmarkEnd w:id="12"/>
      <w:bookmarkStart w:id="13" w:name="_2.8_拟任本项目管理及技术人员"/>
      <w:bookmarkEnd w:id="13"/>
      <w:bookmarkStart w:id="14" w:name="_保证金退付书"/>
      <w:bookmarkEnd w:id="14"/>
      <w:bookmarkStart w:id="15" w:name="_商务条款响应表"/>
      <w:bookmarkEnd w:id="15"/>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16" w:name="_投标承诺函"/>
      <w:bookmarkEnd w:id="16"/>
      <w:bookmarkStart w:id="17" w:name="_Toc38337722"/>
      <w:bookmarkStart w:id="18" w:name="_Toc49329276"/>
      <w:bookmarkStart w:id="19"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17"/>
      <w:r>
        <w:rPr>
          <w:rFonts w:ascii="华文新魏" w:hAnsi="华文新魏" w:eastAsia="华文新魏"/>
          <w:b/>
          <w:sz w:val="48"/>
          <w:szCs w:val="48"/>
        </w:rPr>
        <w:t>面</w:t>
      </w:r>
      <w:bookmarkEnd w:id="18"/>
      <w:r>
        <w:rPr>
          <w:rFonts w:ascii="华文新魏" w:hAnsi="华文新魏" w:eastAsia="华文新魏"/>
          <w:b/>
          <w:sz w:val="48"/>
          <w:szCs w:val="48"/>
        </w:rPr>
        <w:t>格式</w:t>
      </w:r>
      <w:bookmarkEnd w:id="19"/>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20" w:name="_Toc108234932"/>
            <w:r>
              <w:rPr>
                <w:rFonts w:ascii="隶书" w:hAnsi="隶书" w:eastAsia="隶书"/>
                <w:b/>
                <w:color w:val="000000"/>
                <w:sz w:val="48"/>
                <w:szCs w:val="48"/>
              </w:rPr>
              <w:t>工程投标文件</w:t>
            </w:r>
            <w:bookmarkEnd w:id="20"/>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年   月   日       </w:t>
            </w:r>
            <w:r>
              <w:rPr>
                <w:rFonts w:hAnsi="宋体" w:eastAsia="宋体"/>
                <w:b/>
                <w:color w:val="000000"/>
              </w:rPr>
              <w:t>点之前不得启封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深圳大学后勤楼502室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8"/>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8"/>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8"/>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1</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29</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w:t>
    </w:r>
    <w:r>
      <w:rPr>
        <w:rFonts w:hint="eastAsia" w:hAnsi="宋体" w:eastAsia="宋体"/>
      </w:rPr>
      <w:t>2211006GC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C315D5"/>
    <w:multiLevelType w:val="singleLevel"/>
    <w:tmpl w:val="E8C315D5"/>
    <w:lvl w:ilvl="0" w:tentative="0">
      <w:start w:val="1"/>
      <w:numFmt w:val="decimal"/>
      <w:lvlText w:val="(%1)"/>
      <w:lvlJc w:val="left"/>
      <w:pPr>
        <w:ind w:left="425" w:hanging="425"/>
      </w:pPr>
      <w:rPr>
        <w:rFonts w:hint="default"/>
      </w:rPr>
    </w:lvl>
  </w:abstractNum>
  <w:abstractNum w:abstractNumId="1">
    <w:nsid w:val="08A955BA"/>
    <w:multiLevelType w:val="singleLevel"/>
    <w:tmpl w:val="08A955BA"/>
    <w:lvl w:ilvl="0" w:tentative="0">
      <w:start w:val="10"/>
      <w:numFmt w:val="chineseCounting"/>
      <w:suff w:val="nothing"/>
      <w:lvlText w:val="%1、"/>
      <w:lvlJc w:val="left"/>
      <w:rPr>
        <w:rFonts w:hint="eastAsia"/>
      </w:rPr>
    </w:lvl>
  </w:abstractNum>
  <w:abstractNum w:abstractNumId="2">
    <w:nsid w:val="1D508341"/>
    <w:multiLevelType w:val="singleLevel"/>
    <w:tmpl w:val="1D508341"/>
    <w:lvl w:ilvl="0" w:tentative="0">
      <w:start w:val="2"/>
      <w:numFmt w:val="chineseCounting"/>
      <w:suff w:val="nothing"/>
      <w:lvlText w:val="%1、"/>
      <w:lvlJc w:val="left"/>
      <w:rPr>
        <w:rFonts w:hint="eastAsia"/>
      </w:rPr>
    </w:lvl>
  </w:abstractNum>
  <w:abstractNum w:abstractNumId="3">
    <w:nsid w:val="21AAB1B4"/>
    <w:multiLevelType w:val="singleLevel"/>
    <w:tmpl w:val="21AAB1B4"/>
    <w:lvl w:ilvl="0" w:tentative="0">
      <w:start w:val="9"/>
      <w:numFmt w:val="chineseCounting"/>
      <w:suff w:val="nothing"/>
      <w:lvlText w:val="%1、"/>
      <w:lvlJc w:val="left"/>
      <w:rPr>
        <w:rFonts w:hint="eastAsia"/>
      </w:rPr>
    </w:lvl>
  </w:abstractNum>
  <w:abstractNum w:abstractNumId="4">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5">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nsid w:val="6D7C0262"/>
    <w:multiLevelType w:val="multilevel"/>
    <w:tmpl w:val="6D7C026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5"/>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783605B0"/>
    <w:multiLevelType w:val="multilevel"/>
    <w:tmpl w:val="783605B0"/>
    <w:lvl w:ilvl="0" w:tentative="0">
      <w:start w:val="7"/>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0"/>
  </w:num>
  <w:num w:numId="4">
    <w:abstractNumId w:val="3"/>
  </w:num>
  <w:num w:numId="5">
    <w:abstractNumId w:val="1"/>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noPunctuationKerning w:val="1"/>
  <w:characterSpacingControl w:val="compressPunctuation"/>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4338"/>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4380"/>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07570"/>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1EB2"/>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77DA8"/>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D6F99"/>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038A"/>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1F0390F"/>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355686"/>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8"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1"/>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2"/>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3"/>
    <w:qFormat/>
    <w:uiPriority w:val="9"/>
    <w:pPr>
      <w:ind w:left="1000"/>
      <w:outlineLvl w:val="2"/>
    </w:pPr>
  </w:style>
  <w:style w:type="paragraph" w:styleId="5">
    <w:name w:val="heading 4"/>
    <w:basedOn w:val="1"/>
    <w:next w:val="1"/>
    <w:link w:val="54"/>
    <w:qFormat/>
    <w:uiPriority w:val="10"/>
    <w:pPr>
      <w:ind w:left="1200" w:hanging="400"/>
      <w:outlineLvl w:val="3"/>
    </w:pPr>
    <w:rPr>
      <w:rFonts w:ascii="宋体" w:hAnsi="宋体" w:eastAsia="Times New Roman"/>
      <w:b/>
    </w:rPr>
  </w:style>
  <w:style w:type="paragraph" w:styleId="6">
    <w:name w:val="heading 5"/>
    <w:next w:val="1"/>
    <w:link w:val="55"/>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6"/>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7"/>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8"/>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9"/>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70"/>
    <w:semiHidden/>
    <w:unhideWhenUsed/>
    <w:qFormat/>
    <w:uiPriority w:val="99"/>
    <w:rPr>
      <w:sz w:val="18"/>
      <w:szCs w:val="18"/>
    </w:rPr>
  </w:style>
  <w:style w:type="paragraph" w:styleId="16">
    <w:name w:val="footer"/>
    <w:basedOn w:val="1"/>
    <w:link w:val="50"/>
    <w:unhideWhenUsed/>
    <w:qFormat/>
    <w:uiPriority w:val="0"/>
    <w:pPr>
      <w:tabs>
        <w:tab w:val="center" w:pos="4153"/>
        <w:tab w:val="right" w:pos="8306"/>
      </w:tabs>
    </w:pPr>
    <w:rPr>
      <w:sz w:val="18"/>
      <w:szCs w:val="18"/>
    </w:rPr>
  </w:style>
  <w:style w:type="paragraph" w:styleId="17">
    <w:name w:val="header"/>
    <w:basedOn w:val="1"/>
    <w:link w:val="49"/>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60"/>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1"/>
    <w:qFormat/>
    <w:uiPriority w:val="6"/>
    <w:pPr>
      <w:jc w:val="center"/>
    </w:pPr>
    <w:rPr>
      <w:rFonts w:ascii="宋体" w:hAnsi="宋体" w:eastAsia="Times New Roman" w:cs="Times New Roman"/>
      <w:b/>
      <w:sz w:val="32"/>
      <w:szCs w:val="32"/>
      <w:lang w:val="en-US" w:eastAsia="zh-CN" w:bidi="ar-SA"/>
    </w:rPr>
  </w:style>
  <w:style w:type="table" w:styleId="26">
    <w:name w:val="Table Grid"/>
    <w:qFormat/>
    <w:uiPriority w:val="38"/>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14:textFill>
        <w14:solidFill>
          <w14:schemeClr w14:val="folHlink"/>
        </w14:solidFill>
      </w14:textFill>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character" w:styleId="32">
    <w:name w:val="annotation reference"/>
    <w:qFormat/>
    <w:uiPriority w:val="0"/>
    <w:rPr>
      <w:sz w:val="21"/>
      <w:szCs w:val="21"/>
    </w:rPr>
  </w:style>
  <w:style w:type="paragraph" w:styleId="33">
    <w:name w:val="No Spacing"/>
    <w:qFormat/>
    <w:uiPriority w:val="5"/>
    <w:pPr>
      <w:jc w:val="both"/>
    </w:pPr>
    <w:rPr>
      <w:rFonts w:ascii="宋体" w:hAnsi="宋体" w:eastAsia="Times New Roman" w:cs="Times New Roman"/>
      <w:sz w:val="21"/>
      <w:szCs w:val="21"/>
      <w:lang w:val="en-US" w:eastAsia="zh-CN" w:bidi="ar-SA"/>
    </w:rPr>
  </w:style>
  <w:style w:type="character" w:customStyle="1" w:styleId="34">
    <w:name w:val="不明显强调1"/>
    <w:qFormat/>
    <w:uiPriority w:val="17"/>
    <w:rPr>
      <w:i/>
      <w:color w:val="404040"/>
      <w:w w:val="100"/>
      <w:sz w:val="21"/>
      <w:szCs w:val="21"/>
      <w:shd w:val="clear" w:color="000000" w:fill="auto"/>
    </w:rPr>
  </w:style>
  <w:style w:type="character" w:customStyle="1" w:styleId="35">
    <w:name w:val="明显强调1"/>
    <w:qFormat/>
    <w:uiPriority w:val="19"/>
    <w:rPr>
      <w:i/>
      <w:color w:val="5B9BD5"/>
      <w:w w:val="100"/>
      <w:sz w:val="21"/>
      <w:szCs w:val="21"/>
      <w:shd w:val="clear" w:color="000000" w:fill="auto"/>
    </w:rPr>
  </w:style>
  <w:style w:type="paragraph" w:styleId="36">
    <w:name w:val="Quote"/>
    <w:link w:val="62"/>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7">
    <w:name w:val="Intense Quote"/>
    <w:link w:val="63"/>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8">
    <w:name w:val="不明显参考1"/>
    <w:qFormat/>
    <w:uiPriority w:val="23"/>
    <w:rPr>
      <w:smallCaps/>
      <w:color w:val="5A5A5A"/>
      <w:w w:val="100"/>
      <w:sz w:val="21"/>
      <w:szCs w:val="21"/>
      <w:shd w:val="clear" w:color="000000" w:fill="auto"/>
    </w:rPr>
  </w:style>
  <w:style w:type="character" w:customStyle="1" w:styleId="39">
    <w:name w:val="明显参考1"/>
    <w:qFormat/>
    <w:uiPriority w:val="24"/>
    <w:rPr>
      <w:b/>
      <w:smallCaps/>
      <w:color w:val="5B9BD5"/>
      <w:w w:val="100"/>
      <w:sz w:val="21"/>
      <w:szCs w:val="21"/>
      <w:shd w:val="clear" w:color="000000" w:fill="auto"/>
    </w:rPr>
  </w:style>
  <w:style w:type="character" w:customStyle="1" w:styleId="40">
    <w:name w:val="书籍标题1"/>
    <w:qFormat/>
    <w:uiPriority w:val="25"/>
    <w:rPr>
      <w:b/>
      <w:i/>
      <w:w w:val="100"/>
      <w:sz w:val="21"/>
      <w:szCs w:val="21"/>
      <w:shd w:val="clear" w:color="000000" w:fill="auto"/>
    </w:rPr>
  </w:style>
  <w:style w:type="paragraph" w:styleId="41">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2">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3">
    <w:name w:val="不明显强调111"/>
    <w:qFormat/>
    <w:uiPriority w:val="17"/>
    <w:rPr>
      <w:i/>
      <w:color w:val="404040"/>
      <w:w w:val="100"/>
      <w:sz w:val="21"/>
      <w:szCs w:val="21"/>
      <w:shd w:val="clear" w:color="000000" w:fill="auto"/>
    </w:rPr>
  </w:style>
  <w:style w:type="character" w:customStyle="1" w:styleId="44">
    <w:name w:val="明显强调111"/>
    <w:qFormat/>
    <w:uiPriority w:val="19"/>
    <w:rPr>
      <w:i/>
      <w:color w:val="5B9BD5"/>
      <w:w w:val="100"/>
      <w:sz w:val="21"/>
      <w:szCs w:val="21"/>
      <w:shd w:val="clear" w:color="000000" w:fill="auto"/>
    </w:rPr>
  </w:style>
  <w:style w:type="character" w:customStyle="1" w:styleId="45">
    <w:name w:val="不明显参考111"/>
    <w:qFormat/>
    <w:uiPriority w:val="23"/>
    <w:rPr>
      <w:smallCaps/>
      <w:color w:val="5A5A5A"/>
      <w:w w:val="100"/>
      <w:sz w:val="21"/>
      <w:szCs w:val="21"/>
      <w:shd w:val="clear" w:color="000000" w:fill="auto"/>
    </w:rPr>
  </w:style>
  <w:style w:type="character" w:customStyle="1" w:styleId="46">
    <w:name w:val="明显参考111"/>
    <w:qFormat/>
    <w:uiPriority w:val="24"/>
    <w:rPr>
      <w:b/>
      <w:smallCaps/>
      <w:color w:val="5B9BD5"/>
      <w:w w:val="100"/>
      <w:sz w:val="21"/>
      <w:szCs w:val="21"/>
      <w:shd w:val="clear" w:color="000000" w:fill="auto"/>
    </w:rPr>
  </w:style>
  <w:style w:type="character" w:customStyle="1" w:styleId="47">
    <w:name w:val="书籍标题111"/>
    <w:qFormat/>
    <w:uiPriority w:val="25"/>
    <w:rPr>
      <w:b/>
      <w:i/>
      <w:w w:val="100"/>
      <w:sz w:val="21"/>
      <w:szCs w:val="21"/>
      <w:shd w:val="clear" w:color="000000" w:fill="auto"/>
    </w:rPr>
  </w:style>
  <w:style w:type="paragraph" w:customStyle="1" w:styleId="48">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9">
    <w:name w:val="页眉 Char"/>
    <w:basedOn w:val="27"/>
    <w:link w:val="17"/>
    <w:qFormat/>
    <w:uiPriority w:val="0"/>
    <w:rPr>
      <w:w w:val="100"/>
      <w:sz w:val="18"/>
      <w:szCs w:val="18"/>
      <w:shd w:val="clear" w:color="000000" w:fill="auto"/>
    </w:rPr>
  </w:style>
  <w:style w:type="character" w:customStyle="1" w:styleId="50">
    <w:name w:val="页脚 Char"/>
    <w:basedOn w:val="27"/>
    <w:link w:val="16"/>
    <w:qFormat/>
    <w:uiPriority w:val="0"/>
    <w:rPr>
      <w:w w:val="100"/>
      <w:sz w:val="18"/>
      <w:szCs w:val="18"/>
      <w:shd w:val="clear" w:color="000000" w:fill="auto"/>
    </w:rPr>
  </w:style>
  <w:style w:type="character" w:customStyle="1" w:styleId="51">
    <w:name w:val="标题 1 Char"/>
    <w:basedOn w:val="27"/>
    <w:link w:val="2"/>
    <w:qFormat/>
    <w:uiPriority w:val="7"/>
    <w:rPr>
      <w:rFonts w:ascii="宋体" w:hAnsi="宋体" w:eastAsia="Times New Roman"/>
      <w:sz w:val="28"/>
      <w:szCs w:val="28"/>
    </w:rPr>
  </w:style>
  <w:style w:type="character" w:customStyle="1" w:styleId="52">
    <w:name w:val="标题 2 Char"/>
    <w:basedOn w:val="27"/>
    <w:link w:val="3"/>
    <w:qFormat/>
    <w:uiPriority w:val="8"/>
    <w:rPr>
      <w:rFonts w:ascii="宋体" w:hAnsi="宋体" w:eastAsia="Times New Roman"/>
      <w:sz w:val="21"/>
      <w:szCs w:val="21"/>
    </w:rPr>
  </w:style>
  <w:style w:type="character" w:customStyle="1" w:styleId="53">
    <w:name w:val="标题 3 Char"/>
    <w:basedOn w:val="27"/>
    <w:link w:val="4"/>
    <w:qFormat/>
    <w:uiPriority w:val="9"/>
    <w:rPr>
      <w:rFonts w:ascii="宋体" w:hAnsi="宋体" w:eastAsia="Times New Roman"/>
      <w:sz w:val="21"/>
      <w:szCs w:val="21"/>
    </w:rPr>
  </w:style>
  <w:style w:type="character" w:customStyle="1" w:styleId="54">
    <w:name w:val="标题 4 Char"/>
    <w:basedOn w:val="27"/>
    <w:link w:val="5"/>
    <w:qFormat/>
    <w:uiPriority w:val="10"/>
    <w:rPr>
      <w:rFonts w:ascii="宋体" w:hAnsi="宋体" w:eastAsia="Times New Roman"/>
      <w:b/>
      <w:sz w:val="21"/>
      <w:szCs w:val="21"/>
    </w:rPr>
  </w:style>
  <w:style w:type="character" w:customStyle="1" w:styleId="55">
    <w:name w:val="标题 5 Char"/>
    <w:basedOn w:val="27"/>
    <w:link w:val="6"/>
    <w:qFormat/>
    <w:uiPriority w:val="11"/>
    <w:rPr>
      <w:rFonts w:ascii="宋体" w:hAnsi="宋体" w:eastAsia="Times New Roman"/>
      <w:sz w:val="21"/>
      <w:szCs w:val="21"/>
    </w:rPr>
  </w:style>
  <w:style w:type="character" w:customStyle="1" w:styleId="56">
    <w:name w:val="标题 6 Char"/>
    <w:basedOn w:val="27"/>
    <w:link w:val="7"/>
    <w:qFormat/>
    <w:uiPriority w:val="12"/>
    <w:rPr>
      <w:rFonts w:ascii="宋体" w:hAnsi="宋体" w:eastAsia="Times New Roman"/>
      <w:b/>
      <w:sz w:val="21"/>
      <w:szCs w:val="21"/>
    </w:rPr>
  </w:style>
  <w:style w:type="character" w:customStyle="1" w:styleId="57">
    <w:name w:val="标题 7 Char"/>
    <w:basedOn w:val="27"/>
    <w:link w:val="8"/>
    <w:qFormat/>
    <w:uiPriority w:val="13"/>
    <w:rPr>
      <w:rFonts w:ascii="宋体" w:hAnsi="宋体" w:eastAsia="Times New Roman"/>
      <w:sz w:val="21"/>
      <w:szCs w:val="21"/>
    </w:rPr>
  </w:style>
  <w:style w:type="character" w:customStyle="1" w:styleId="58">
    <w:name w:val="标题 8 Char"/>
    <w:basedOn w:val="27"/>
    <w:link w:val="9"/>
    <w:qFormat/>
    <w:uiPriority w:val="14"/>
    <w:rPr>
      <w:rFonts w:ascii="宋体" w:hAnsi="宋体" w:eastAsia="Times New Roman"/>
      <w:sz w:val="21"/>
      <w:szCs w:val="21"/>
    </w:rPr>
  </w:style>
  <w:style w:type="character" w:customStyle="1" w:styleId="59">
    <w:name w:val="标题 9 Char"/>
    <w:basedOn w:val="27"/>
    <w:link w:val="10"/>
    <w:qFormat/>
    <w:uiPriority w:val="15"/>
    <w:rPr>
      <w:rFonts w:ascii="宋体" w:hAnsi="宋体" w:eastAsia="Times New Roman"/>
      <w:sz w:val="21"/>
      <w:szCs w:val="21"/>
    </w:rPr>
  </w:style>
  <w:style w:type="character" w:customStyle="1" w:styleId="60">
    <w:name w:val="副标题 Char"/>
    <w:basedOn w:val="27"/>
    <w:link w:val="20"/>
    <w:qFormat/>
    <w:uiPriority w:val="16"/>
    <w:rPr>
      <w:rFonts w:ascii="宋体" w:hAnsi="宋体" w:eastAsia="Times New Roman"/>
      <w:sz w:val="24"/>
      <w:szCs w:val="24"/>
    </w:rPr>
  </w:style>
  <w:style w:type="character" w:customStyle="1" w:styleId="61">
    <w:name w:val="标题 Char"/>
    <w:basedOn w:val="27"/>
    <w:link w:val="24"/>
    <w:qFormat/>
    <w:uiPriority w:val="6"/>
    <w:rPr>
      <w:rFonts w:ascii="宋体" w:hAnsi="宋体" w:eastAsia="Times New Roman"/>
      <w:b/>
      <w:sz w:val="32"/>
      <w:szCs w:val="32"/>
    </w:rPr>
  </w:style>
  <w:style w:type="character" w:customStyle="1" w:styleId="62">
    <w:name w:val="引用 Char"/>
    <w:basedOn w:val="27"/>
    <w:link w:val="36"/>
    <w:qFormat/>
    <w:uiPriority w:val="21"/>
    <w:rPr>
      <w:rFonts w:ascii="宋体" w:hAnsi="宋体" w:eastAsia="Times New Roman"/>
      <w:i/>
      <w:color w:val="404040"/>
      <w:sz w:val="21"/>
      <w:szCs w:val="21"/>
    </w:rPr>
  </w:style>
  <w:style w:type="character" w:customStyle="1" w:styleId="63">
    <w:name w:val="明显引用 Char"/>
    <w:basedOn w:val="27"/>
    <w:link w:val="37"/>
    <w:qFormat/>
    <w:uiPriority w:val="22"/>
    <w:rPr>
      <w:rFonts w:ascii="宋体" w:hAnsi="宋体" w:eastAsia="Times New Roman"/>
      <w:i/>
      <w:color w:val="5B9BD5"/>
      <w:sz w:val="21"/>
      <w:szCs w:val="21"/>
    </w:rPr>
  </w:style>
  <w:style w:type="character" w:customStyle="1" w:styleId="64">
    <w:name w:val="不明显强调11"/>
    <w:qFormat/>
    <w:uiPriority w:val="0"/>
    <w:rPr>
      <w:i/>
      <w:color w:val="404040"/>
      <w:w w:val="100"/>
      <w:sz w:val="21"/>
      <w:szCs w:val="21"/>
      <w:shd w:val="clear" w:color="000000" w:fill="auto"/>
    </w:rPr>
  </w:style>
  <w:style w:type="character" w:customStyle="1" w:styleId="65">
    <w:name w:val="明显强调11"/>
    <w:qFormat/>
    <w:uiPriority w:val="0"/>
    <w:rPr>
      <w:i/>
      <w:color w:val="5B9BD5"/>
      <w:w w:val="100"/>
      <w:sz w:val="21"/>
      <w:szCs w:val="21"/>
      <w:shd w:val="clear" w:color="000000" w:fill="auto"/>
    </w:rPr>
  </w:style>
  <w:style w:type="character" w:customStyle="1" w:styleId="66">
    <w:name w:val="不明显参考11"/>
    <w:qFormat/>
    <w:uiPriority w:val="0"/>
    <w:rPr>
      <w:smallCaps/>
      <w:color w:val="5A5A5A"/>
      <w:w w:val="100"/>
      <w:sz w:val="21"/>
      <w:szCs w:val="21"/>
      <w:shd w:val="clear" w:color="000000" w:fill="auto"/>
    </w:rPr>
  </w:style>
  <w:style w:type="character" w:customStyle="1" w:styleId="67">
    <w:name w:val="明显参考11"/>
    <w:qFormat/>
    <w:uiPriority w:val="0"/>
    <w:rPr>
      <w:b/>
      <w:smallCaps/>
      <w:color w:val="5B9BD5"/>
      <w:w w:val="100"/>
      <w:sz w:val="21"/>
      <w:szCs w:val="21"/>
      <w:shd w:val="clear" w:color="000000" w:fill="auto"/>
    </w:rPr>
  </w:style>
  <w:style w:type="character" w:customStyle="1" w:styleId="68">
    <w:name w:val="书籍标题11"/>
    <w:qFormat/>
    <w:uiPriority w:val="0"/>
    <w:rPr>
      <w:b/>
      <w:i/>
      <w:w w:val="100"/>
      <w:sz w:val="21"/>
      <w:szCs w:val="21"/>
      <w:shd w:val="clear" w:color="000000" w:fill="auto"/>
    </w:rPr>
  </w:style>
  <w:style w:type="paragraph" w:customStyle="1" w:styleId="69">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0">
    <w:name w:val="批注框文本 Char"/>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FF76787-F7F8-4DE0-B9E7-008F3342CE1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8645</Words>
  <Characters>9095</Characters>
  <Lines>105</Lines>
  <Paragraphs>29</Paragraphs>
  <TotalTime>2</TotalTime>
  <ScaleCrop>false</ScaleCrop>
  <LinksUpToDate>false</LinksUpToDate>
  <CharactersWithSpaces>9769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2022-11-17T02:56:00Z</dcterms:created>
  <dc:creator>王吉春</dc:creator>
  <cp:lastModifiedBy>Epin</cp:lastModifiedBy>
  <cp:lastPrinted>2022-05-19T01:27:00Z</cp:lastPrinted>
  <dcterms:modified xsi:type="dcterms:W3CDTF">2022-11-18T07:54:42Z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